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3EB3" w14:textId="77777777" w:rsidR="00E37D2B" w:rsidRPr="00E37D2B" w:rsidRDefault="00E37D2B">
      <w:pPr>
        <w:rPr>
          <w:b/>
          <w:sz w:val="32"/>
          <w:szCs w:val="32"/>
        </w:rPr>
      </w:pPr>
    </w:p>
    <w:p w14:paraId="31053001" w14:textId="1AD8D0BA" w:rsidR="007157C2" w:rsidRPr="00E37D2B" w:rsidRDefault="007157C2">
      <w:pPr>
        <w:rPr>
          <w:b/>
          <w:sz w:val="32"/>
          <w:szCs w:val="32"/>
        </w:rPr>
      </w:pPr>
      <w:r w:rsidRPr="00E37D2B">
        <w:rPr>
          <w:b/>
          <w:sz w:val="32"/>
          <w:szCs w:val="32"/>
        </w:rPr>
        <w:t>BSSVD Vulval Health Update for Primary Care</w:t>
      </w:r>
    </w:p>
    <w:p w14:paraId="2F0F5E39" w14:textId="7B7A35EB" w:rsidR="007157C2" w:rsidRPr="00E37D2B" w:rsidRDefault="007157C2">
      <w:pPr>
        <w:rPr>
          <w:b/>
          <w:sz w:val="24"/>
          <w:szCs w:val="24"/>
        </w:rPr>
      </w:pPr>
      <w:r w:rsidRPr="00E37D2B">
        <w:rPr>
          <w:b/>
          <w:sz w:val="24"/>
          <w:szCs w:val="24"/>
        </w:rPr>
        <w:t>About this event</w:t>
      </w:r>
      <w:r w:rsidR="0062049D">
        <w:rPr>
          <w:b/>
          <w:sz w:val="24"/>
          <w:szCs w:val="24"/>
        </w:rPr>
        <w:t>:</w:t>
      </w:r>
    </w:p>
    <w:p w14:paraId="7B9E6B99" w14:textId="25D1EEAB" w:rsidR="007157C2" w:rsidRPr="00E37D2B" w:rsidRDefault="007157C2">
      <w:pPr>
        <w:rPr>
          <w:sz w:val="24"/>
          <w:szCs w:val="24"/>
        </w:rPr>
      </w:pPr>
      <w:r w:rsidRPr="00E37D2B">
        <w:rPr>
          <w:sz w:val="24"/>
          <w:szCs w:val="24"/>
        </w:rPr>
        <w:t>The BSSVD are excited to bring you the 202</w:t>
      </w:r>
      <w:r w:rsidR="00E9120F">
        <w:rPr>
          <w:sz w:val="24"/>
          <w:szCs w:val="24"/>
        </w:rPr>
        <w:t>1</w:t>
      </w:r>
      <w:r w:rsidRPr="00E37D2B">
        <w:rPr>
          <w:sz w:val="24"/>
          <w:szCs w:val="24"/>
        </w:rPr>
        <w:t xml:space="preserve"> Vulval Health Update for Primary Care.  We welcome all healthcare professionals from Primary Care with an interest in vulval health to join us for a morning on current topics in vulval health and disease. This session is run in parallel with the 202</w:t>
      </w:r>
      <w:r w:rsidR="00E9120F">
        <w:rPr>
          <w:sz w:val="24"/>
          <w:szCs w:val="24"/>
        </w:rPr>
        <w:t>1</w:t>
      </w:r>
      <w:r w:rsidRPr="00E37D2B">
        <w:rPr>
          <w:sz w:val="24"/>
          <w:szCs w:val="24"/>
        </w:rPr>
        <w:t xml:space="preserve"> Annual Scientific Meeting.</w:t>
      </w:r>
    </w:p>
    <w:p w14:paraId="60E942E3" w14:textId="01176FD1" w:rsidR="00545394" w:rsidRDefault="007157C2">
      <w:pPr>
        <w:rPr>
          <w:b/>
          <w:sz w:val="24"/>
          <w:szCs w:val="24"/>
        </w:rPr>
      </w:pPr>
      <w:r w:rsidRPr="00E37D2B">
        <w:rPr>
          <w:b/>
          <w:sz w:val="24"/>
          <w:szCs w:val="24"/>
        </w:rPr>
        <w:t xml:space="preserve">When: Friday </w:t>
      </w:r>
      <w:r w:rsidR="004D63D7">
        <w:rPr>
          <w:b/>
          <w:sz w:val="24"/>
          <w:szCs w:val="24"/>
        </w:rPr>
        <w:t>28</w:t>
      </w:r>
      <w:r w:rsidR="004D63D7" w:rsidRPr="004D63D7">
        <w:rPr>
          <w:b/>
          <w:sz w:val="24"/>
          <w:szCs w:val="24"/>
          <w:vertAlign w:val="superscript"/>
        </w:rPr>
        <w:t>th</w:t>
      </w:r>
      <w:r w:rsidR="004D63D7">
        <w:rPr>
          <w:b/>
          <w:sz w:val="24"/>
          <w:szCs w:val="24"/>
        </w:rPr>
        <w:t xml:space="preserve"> May 2021</w:t>
      </w:r>
    </w:p>
    <w:p w14:paraId="0792C3F2" w14:textId="6DDA5F0B" w:rsidR="007157C2" w:rsidRPr="00E37D2B" w:rsidRDefault="005453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Timings: </w:t>
      </w:r>
      <w:r w:rsidR="00E37D2B" w:rsidRPr="00E37D2B">
        <w:rPr>
          <w:b/>
          <w:sz w:val="24"/>
          <w:szCs w:val="24"/>
        </w:rPr>
        <w:t>9-12am</w:t>
      </w:r>
    </w:p>
    <w:p w14:paraId="2473DC07" w14:textId="2EA98F75" w:rsidR="007157C2" w:rsidRDefault="007157C2">
      <w:pPr>
        <w:rPr>
          <w:b/>
          <w:sz w:val="24"/>
          <w:szCs w:val="24"/>
        </w:rPr>
      </w:pPr>
      <w:r w:rsidRPr="00E37D2B">
        <w:rPr>
          <w:b/>
          <w:sz w:val="24"/>
          <w:szCs w:val="24"/>
        </w:rPr>
        <w:t>Where: The Lowry Building</w:t>
      </w:r>
      <w:r w:rsidR="00E37D2B">
        <w:rPr>
          <w:b/>
          <w:sz w:val="24"/>
          <w:szCs w:val="24"/>
        </w:rPr>
        <w:t xml:space="preserve">, </w:t>
      </w:r>
      <w:r w:rsidR="0062049D">
        <w:rPr>
          <w:b/>
          <w:sz w:val="24"/>
          <w:szCs w:val="24"/>
        </w:rPr>
        <w:t xml:space="preserve">The </w:t>
      </w:r>
      <w:r w:rsidR="00E37D2B">
        <w:rPr>
          <w:b/>
          <w:sz w:val="24"/>
          <w:szCs w:val="24"/>
        </w:rPr>
        <w:t xml:space="preserve">Quays, </w:t>
      </w:r>
      <w:r w:rsidR="0062049D">
        <w:rPr>
          <w:b/>
          <w:sz w:val="24"/>
          <w:szCs w:val="24"/>
        </w:rPr>
        <w:t>Salford, M50 3AZ</w:t>
      </w:r>
    </w:p>
    <w:p w14:paraId="39F13FFD" w14:textId="4C4E7620" w:rsidR="00545394" w:rsidRPr="00545394" w:rsidRDefault="00545394">
      <w:pPr>
        <w:rPr>
          <w:sz w:val="24"/>
          <w:szCs w:val="24"/>
        </w:rPr>
      </w:pPr>
      <w:r w:rsidRPr="00E37D2B">
        <w:rPr>
          <w:b/>
          <w:sz w:val="24"/>
          <w:szCs w:val="24"/>
        </w:rPr>
        <w:t xml:space="preserve">Pricing: Free </w:t>
      </w:r>
      <w:r>
        <w:rPr>
          <w:b/>
          <w:sz w:val="24"/>
          <w:szCs w:val="24"/>
        </w:rPr>
        <w:t xml:space="preserve">- You must </w:t>
      </w:r>
      <w:r w:rsidRPr="00545394">
        <w:rPr>
          <w:b/>
          <w:bCs/>
          <w:sz w:val="24"/>
          <w:szCs w:val="24"/>
        </w:rPr>
        <w:t>complete and return the form to</w:t>
      </w:r>
      <w:r w:rsidRPr="00E37D2B">
        <w:rPr>
          <w:sz w:val="24"/>
          <w:szCs w:val="24"/>
        </w:rPr>
        <w:t xml:space="preserve"> </w:t>
      </w:r>
      <w:hyperlink r:id="rId6" w:history="1">
        <w:r w:rsidRPr="00E37D2B">
          <w:rPr>
            <w:rStyle w:val="Hyperlink"/>
            <w:sz w:val="24"/>
            <w:szCs w:val="24"/>
          </w:rPr>
          <w:t>admin@bssvd.org</w:t>
        </w:r>
      </w:hyperlink>
      <w:r>
        <w:rPr>
          <w:sz w:val="24"/>
          <w:szCs w:val="24"/>
        </w:rPr>
        <w:t xml:space="preserve"> </w:t>
      </w:r>
      <w:r w:rsidRPr="00545394">
        <w:rPr>
          <w:b/>
          <w:bCs/>
          <w:sz w:val="24"/>
          <w:szCs w:val="24"/>
        </w:rPr>
        <w:t>to register</w:t>
      </w:r>
    </w:p>
    <w:p w14:paraId="0BCCCC77" w14:textId="5F18022A" w:rsidR="007157C2" w:rsidRPr="00E37D2B" w:rsidRDefault="007157C2">
      <w:pPr>
        <w:rPr>
          <w:b/>
          <w:sz w:val="24"/>
          <w:szCs w:val="24"/>
        </w:rPr>
      </w:pPr>
      <w:r w:rsidRPr="00E37D2B">
        <w:rPr>
          <w:b/>
          <w:sz w:val="24"/>
          <w:szCs w:val="24"/>
        </w:rPr>
        <w:t>Agenda:</w:t>
      </w:r>
    </w:p>
    <w:tbl>
      <w:tblPr>
        <w:tblStyle w:val="TableGridLight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7157C2" w:rsidRPr="00E37D2B" w14:paraId="0FC32780" w14:textId="77777777" w:rsidTr="00545394">
        <w:trPr>
          <w:trHeight w:val="267"/>
        </w:trPr>
        <w:tc>
          <w:tcPr>
            <w:tcW w:w="6096" w:type="dxa"/>
          </w:tcPr>
          <w:p w14:paraId="4ACCB57D" w14:textId="77777777" w:rsidR="007157C2" w:rsidRPr="00E37D2B" w:rsidRDefault="007157C2" w:rsidP="00814B4C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Topics</w:t>
            </w:r>
          </w:p>
        </w:tc>
        <w:tc>
          <w:tcPr>
            <w:tcW w:w="3969" w:type="dxa"/>
          </w:tcPr>
          <w:p w14:paraId="2A5B6875" w14:textId="77777777" w:rsidR="007157C2" w:rsidRPr="00E37D2B" w:rsidRDefault="007157C2" w:rsidP="00814B4C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Presenters</w:t>
            </w:r>
          </w:p>
        </w:tc>
      </w:tr>
      <w:tr w:rsidR="007157C2" w:rsidRPr="00E37D2B" w14:paraId="28C4DA08" w14:textId="77777777" w:rsidTr="00545394">
        <w:trPr>
          <w:trHeight w:val="967"/>
        </w:trPr>
        <w:tc>
          <w:tcPr>
            <w:tcW w:w="6096" w:type="dxa"/>
          </w:tcPr>
          <w:p w14:paraId="3D880C1F" w14:textId="6D7D1424" w:rsidR="007157C2" w:rsidRPr="00545394" w:rsidRDefault="007157C2" w:rsidP="00814B4C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Common vulval dermatoses: Diagnosis and management in primary care</w:t>
            </w:r>
            <w:r w:rsidR="00D347FF" w:rsidRPr="00E37D2B">
              <w:rPr>
                <w:rFonts w:cstheme="minorHAnsi"/>
                <w:sz w:val="24"/>
                <w:szCs w:val="24"/>
              </w:rPr>
              <w:t>.</w:t>
            </w:r>
            <w:r w:rsidRPr="00E37D2B">
              <w:rPr>
                <w:rFonts w:cstheme="minorHAnsi"/>
                <w:sz w:val="24"/>
                <w:szCs w:val="24"/>
              </w:rPr>
              <w:t xml:space="preserve"> (</w:t>
            </w:r>
            <w:r w:rsidR="00D347FF" w:rsidRPr="00E37D2B">
              <w:rPr>
                <w:rFonts w:cstheme="minorHAnsi"/>
                <w:sz w:val="24"/>
                <w:szCs w:val="24"/>
              </w:rPr>
              <w:t>e.g.</w:t>
            </w:r>
            <w:r w:rsidRPr="00E37D2B">
              <w:rPr>
                <w:rFonts w:cstheme="minorHAnsi"/>
                <w:i/>
                <w:sz w:val="24"/>
                <w:szCs w:val="24"/>
              </w:rPr>
              <w:t xml:space="preserve">Lichen planus, Lichen Simplex, </w:t>
            </w:r>
            <w:r w:rsidR="00D347FF" w:rsidRPr="00E37D2B">
              <w:rPr>
                <w:rFonts w:cstheme="minorHAnsi"/>
                <w:i/>
                <w:sz w:val="24"/>
                <w:szCs w:val="24"/>
              </w:rPr>
              <w:t>Lichen Sclerosus</w:t>
            </w:r>
            <w:r w:rsidRPr="00E37D2B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</w:tcPr>
          <w:p w14:paraId="2745E79E" w14:textId="77777777" w:rsidR="007157C2" w:rsidRPr="00E37D2B" w:rsidRDefault="007157C2" w:rsidP="00D347FF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Dr Christine Wong</w:t>
            </w:r>
          </w:p>
          <w:p w14:paraId="3FD35085" w14:textId="77777777" w:rsidR="007157C2" w:rsidRPr="00E37D2B" w:rsidRDefault="007157C2" w:rsidP="00D347FF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Consultant Dermatologist</w:t>
            </w:r>
          </w:p>
        </w:tc>
      </w:tr>
      <w:tr w:rsidR="007157C2" w:rsidRPr="00E37D2B" w14:paraId="4F84DA91" w14:textId="77777777" w:rsidTr="00545394">
        <w:trPr>
          <w:trHeight w:val="584"/>
        </w:trPr>
        <w:tc>
          <w:tcPr>
            <w:tcW w:w="6096" w:type="dxa"/>
          </w:tcPr>
          <w:p w14:paraId="22ED24F9" w14:textId="09661BC9" w:rsidR="007157C2" w:rsidRPr="00E37D2B" w:rsidRDefault="007157C2" w:rsidP="00814B4C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VIN and Vulval Cancer:</w:t>
            </w:r>
            <w:r w:rsidR="00FE3265">
              <w:rPr>
                <w:rFonts w:cstheme="minorHAnsi"/>
                <w:sz w:val="24"/>
                <w:szCs w:val="24"/>
              </w:rPr>
              <w:t xml:space="preserve"> </w:t>
            </w:r>
            <w:r w:rsidRPr="00E37D2B">
              <w:rPr>
                <w:rFonts w:cstheme="minorHAnsi"/>
                <w:sz w:val="24"/>
                <w:szCs w:val="24"/>
              </w:rPr>
              <w:t xml:space="preserve">Diagnosis, management and referral pathways </w:t>
            </w:r>
          </w:p>
        </w:tc>
        <w:tc>
          <w:tcPr>
            <w:tcW w:w="3969" w:type="dxa"/>
          </w:tcPr>
          <w:p w14:paraId="7EB0238B" w14:textId="77777777" w:rsidR="007157C2" w:rsidRPr="00E37D2B" w:rsidRDefault="007157C2" w:rsidP="00D347FF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Dr Cathrine Holland</w:t>
            </w:r>
          </w:p>
          <w:p w14:paraId="1AB5E7A8" w14:textId="6D08898F" w:rsidR="007157C2" w:rsidRPr="00E37D2B" w:rsidRDefault="007157C2" w:rsidP="00D347FF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Consultant Gynaecological Oncologist</w:t>
            </w:r>
          </w:p>
        </w:tc>
      </w:tr>
      <w:tr w:rsidR="007157C2" w:rsidRPr="00E37D2B" w14:paraId="4AF966FD" w14:textId="77777777" w:rsidTr="00545394">
        <w:trPr>
          <w:trHeight w:val="848"/>
        </w:trPr>
        <w:tc>
          <w:tcPr>
            <w:tcW w:w="6096" w:type="dxa"/>
          </w:tcPr>
          <w:p w14:paraId="36C1D1E8" w14:textId="77777777" w:rsidR="007157C2" w:rsidRPr="00E37D2B" w:rsidRDefault="007157C2" w:rsidP="00814B4C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 xml:space="preserve">The Management of Vulval Pain </w:t>
            </w:r>
          </w:p>
          <w:p w14:paraId="449E73F8" w14:textId="77777777" w:rsidR="007157C2" w:rsidRPr="00E37D2B" w:rsidRDefault="007157C2" w:rsidP="00814B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D3BDE6" w14:textId="77777777" w:rsidR="007157C2" w:rsidRPr="00E37D2B" w:rsidRDefault="007157C2" w:rsidP="00D347FF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Kanar Al-Quragooli</w:t>
            </w:r>
          </w:p>
          <w:p w14:paraId="2D665C8D" w14:textId="63C8AFC5" w:rsidR="007157C2" w:rsidRPr="00E37D2B" w:rsidRDefault="007157C2" w:rsidP="00D347FF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Associate Specialist in Anaesthesia &amp; Pain Medicine</w:t>
            </w:r>
          </w:p>
        </w:tc>
      </w:tr>
      <w:tr w:rsidR="007157C2" w:rsidRPr="00E37D2B" w14:paraId="4269DBE9" w14:textId="77777777" w:rsidTr="00545394">
        <w:trPr>
          <w:trHeight w:val="521"/>
        </w:trPr>
        <w:tc>
          <w:tcPr>
            <w:tcW w:w="6096" w:type="dxa"/>
          </w:tcPr>
          <w:p w14:paraId="5CF0C29D" w14:textId="2D44AFBC" w:rsidR="007157C2" w:rsidRPr="00E37D2B" w:rsidRDefault="007157C2" w:rsidP="00814B4C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A Specific History and Examination</w:t>
            </w:r>
            <w:r w:rsidR="00FE3265">
              <w:rPr>
                <w:rFonts w:cstheme="minorHAnsi"/>
                <w:sz w:val="24"/>
                <w:szCs w:val="24"/>
              </w:rPr>
              <w:t xml:space="preserve"> </w:t>
            </w:r>
            <w:r w:rsidRPr="00E37D2B">
              <w:rPr>
                <w:rFonts w:cstheme="minorHAnsi"/>
                <w:sz w:val="24"/>
                <w:szCs w:val="24"/>
              </w:rPr>
              <w:t>- Interactive Cases and Picture Quiz of vulval conditions</w:t>
            </w:r>
          </w:p>
        </w:tc>
        <w:tc>
          <w:tcPr>
            <w:tcW w:w="3969" w:type="dxa"/>
          </w:tcPr>
          <w:p w14:paraId="1B66DE8C" w14:textId="77777777" w:rsidR="007157C2" w:rsidRPr="00E37D2B" w:rsidRDefault="007157C2" w:rsidP="00D347FF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Dr David Nunns</w:t>
            </w:r>
          </w:p>
          <w:p w14:paraId="11C80B65" w14:textId="497CC5F3" w:rsidR="007157C2" w:rsidRPr="00E37D2B" w:rsidRDefault="007157C2" w:rsidP="00D347FF">
            <w:pPr>
              <w:rPr>
                <w:rFonts w:cstheme="minorHAnsi"/>
                <w:sz w:val="24"/>
                <w:szCs w:val="24"/>
              </w:rPr>
            </w:pPr>
            <w:r w:rsidRPr="00E37D2B">
              <w:rPr>
                <w:rFonts w:cstheme="minorHAnsi"/>
                <w:sz w:val="24"/>
                <w:szCs w:val="24"/>
              </w:rPr>
              <w:t>Consultant Gynaecological Oncologist</w:t>
            </w:r>
          </w:p>
        </w:tc>
      </w:tr>
    </w:tbl>
    <w:p w14:paraId="6F81E09E" w14:textId="559AEF81" w:rsidR="00545394" w:rsidRDefault="00545394">
      <w:pPr>
        <w:rPr>
          <w:b/>
          <w:sz w:val="4"/>
          <w:szCs w:val="4"/>
        </w:rPr>
      </w:pPr>
    </w:p>
    <w:p w14:paraId="35DA9E16" w14:textId="75C54594" w:rsidR="00545394" w:rsidRPr="00545394" w:rsidRDefault="0054539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B4590" wp14:editId="275235DB">
                <wp:simplePos x="0" y="0"/>
                <wp:positionH relativeFrom="column">
                  <wp:posOffset>-38100</wp:posOffset>
                </wp:positionH>
                <wp:positionV relativeFrom="paragraph">
                  <wp:posOffset>96520</wp:posOffset>
                </wp:positionV>
                <wp:extent cx="64008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A4E4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7.6pt" to="50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" strokecolor="#5b9bd5 [3204]" strokeweight="2.25pt">
                <v:stroke dashstyle="dash" joinstyle="miter"/>
              </v:line>
            </w:pict>
          </mc:Fallback>
        </mc:AlternateContent>
      </w:r>
    </w:p>
    <w:p w14:paraId="141C1562" w14:textId="6F9D5CD3" w:rsidR="00545394" w:rsidRPr="00545394" w:rsidRDefault="00545394">
      <w:pPr>
        <w:rPr>
          <w:b/>
          <w:i/>
          <w:iCs/>
        </w:rPr>
      </w:pPr>
      <w:r w:rsidRPr="00545394">
        <w:rPr>
          <w:b/>
          <w:i/>
          <w:iCs/>
        </w:rPr>
        <w:t xml:space="preserve">Please complete and return to </w:t>
      </w:r>
      <w:hyperlink r:id="rId7" w:history="1">
        <w:r w:rsidRPr="00545394">
          <w:rPr>
            <w:rStyle w:val="Hyperlink"/>
            <w:b/>
            <w:i/>
            <w:iCs/>
          </w:rPr>
          <w:t>admin@bssvd.org</w:t>
        </w:r>
      </w:hyperlink>
    </w:p>
    <w:p w14:paraId="7D17B106" w14:textId="6ADFEDC0" w:rsidR="00E37D2B" w:rsidRPr="00545394" w:rsidRDefault="00E37D2B">
      <w:pPr>
        <w:rPr>
          <w:b/>
          <w:sz w:val="28"/>
          <w:szCs w:val="28"/>
        </w:rPr>
      </w:pPr>
      <w:r w:rsidRPr="00E37D2B">
        <w:rPr>
          <w:b/>
          <w:sz w:val="28"/>
          <w:szCs w:val="28"/>
        </w:rPr>
        <w:t>Registration for BSSVD Primary Care Meeting 202</w:t>
      </w:r>
      <w:r w:rsidR="00E9120F">
        <w:rPr>
          <w:b/>
          <w:sz w:val="28"/>
          <w:szCs w:val="28"/>
        </w:rPr>
        <w:t>1</w:t>
      </w:r>
    </w:p>
    <w:tbl>
      <w:tblPr>
        <w:tblStyle w:val="MediumList2-Accent1"/>
        <w:tblW w:w="10057" w:type="dxa"/>
        <w:tblLook w:val="04A0" w:firstRow="1" w:lastRow="0" w:firstColumn="1" w:lastColumn="0" w:noHBand="0" w:noVBand="1"/>
      </w:tblPr>
      <w:tblGrid>
        <w:gridCol w:w="3686"/>
        <w:gridCol w:w="6371"/>
      </w:tblGrid>
      <w:tr w:rsidR="0062049D" w:rsidRPr="0062049D" w14:paraId="0884B64F" w14:textId="77777777" w:rsidTr="00545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tcBorders>
              <w:top w:val="thinThickSmallGap" w:sz="24" w:space="0" w:color="002060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F591B9D" w14:textId="77777777" w:rsidR="00E37D2B" w:rsidRPr="0062049D" w:rsidRDefault="00E37D2B" w:rsidP="00E3509C">
            <w:pPr>
              <w:spacing w:after="80"/>
              <w:rPr>
                <w:rFonts w:asciiTheme="minorHAnsi" w:hAnsiTheme="minorHAnsi"/>
              </w:rPr>
            </w:pPr>
            <w:r w:rsidRPr="0062049D">
              <w:rPr>
                <w:rFonts w:asciiTheme="minorHAnsi" w:hAnsiTheme="minorHAnsi"/>
              </w:rPr>
              <w:t>Title</w:t>
            </w:r>
          </w:p>
        </w:tc>
        <w:tc>
          <w:tcPr>
            <w:tcW w:w="6371" w:type="dxa"/>
            <w:tcBorders>
              <w:top w:val="thinThickSmallGap" w:sz="24" w:space="0" w:color="002060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8852FB9" w14:textId="77777777" w:rsidR="00E37D2B" w:rsidRPr="0062049D" w:rsidRDefault="00E37D2B" w:rsidP="00E3509C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049D" w:rsidRPr="0062049D" w14:paraId="5A11D5D5" w14:textId="77777777" w:rsidTr="0054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652AFF7" w14:textId="401222DD" w:rsidR="00E37D2B" w:rsidRPr="0062049D" w:rsidRDefault="00E37D2B" w:rsidP="00E3509C">
            <w:pPr>
              <w:spacing w:after="80"/>
              <w:rPr>
                <w:rFonts w:asciiTheme="minorHAnsi" w:hAnsiTheme="minorHAnsi"/>
              </w:rPr>
            </w:pPr>
            <w:r w:rsidRPr="0062049D">
              <w:rPr>
                <w:rFonts w:asciiTheme="minorHAnsi" w:hAnsiTheme="minorHAnsi"/>
              </w:rPr>
              <w:t xml:space="preserve">First Name </w:t>
            </w:r>
          </w:p>
        </w:tc>
        <w:tc>
          <w:tcPr>
            <w:tcW w:w="63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D358A93" w14:textId="77777777" w:rsidR="00E37D2B" w:rsidRPr="0062049D" w:rsidRDefault="00E37D2B" w:rsidP="00E3509C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049D" w:rsidRPr="0062049D" w14:paraId="7083E102" w14:textId="77777777" w:rsidTr="0054539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9454190" w14:textId="755B0391" w:rsidR="00E37D2B" w:rsidRPr="0062049D" w:rsidRDefault="00E37D2B" w:rsidP="00E3509C">
            <w:pPr>
              <w:spacing w:after="80"/>
              <w:rPr>
                <w:rFonts w:asciiTheme="minorHAnsi" w:hAnsiTheme="minorHAnsi"/>
              </w:rPr>
            </w:pPr>
            <w:r w:rsidRPr="0062049D">
              <w:rPr>
                <w:rFonts w:asciiTheme="minorHAnsi" w:hAnsiTheme="minorHAnsi"/>
              </w:rPr>
              <w:t>Surname</w:t>
            </w:r>
          </w:p>
        </w:tc>
        <w:tc>
          <w:tcPr>
            <w:tcW w:w="63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0F134CF" w14:textId="77777777" w:rsidR="00E37D2B" w:rsidRPr="0062049D" w:rsidRDefault="00E37D2B" w:rsidP="00E3509C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049D" w:rsidRPr="0062049D" w14:paraId="7F5B600F" w14:textId="77777777" w:rsidTr="0054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282CDB5" w14:textId="77777777" w:rsidR="00E37D2B" w:rsidRPr="0062049D" w:rsidRDefault="00E37D2B" w:rsidP="00E3509C">
            <w:pPr>
              <w:spacing w:after="80"/>
              <w:rPr>
                <w:rFonts w:asciiTheme="minorHAnsi" w:hAnsiTheme="minorHAnsi"/>
              </w:rPr>
            </w:pPr>
            <w:r w:rsidRPr="0062049D">
              <w:rPr>
                <w:rFonts w:asciiTheme="minorHAnsi" w:hAnsiTheme="minorHAnsi"/>
              </w:rPr>
              <w:t>Job Title</w:t>
            </w:r>
          </w:p>
        </w:tc>
        <w:tc>
          <w:tcPr>
            <w:tcW w:w="63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F1A4F28" w14:textId="77777777" w:rsidR="00E37D2B" w:rsidRPr="0062049D" w:rsidRDefault="00E37D2B" w:rsidP="00E3509C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49D" w:rsidRPr="0062049D" w14:paraId="38D91755" w14:textId="77777777" w:rsidTr="00545394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F8117EE" w14:textId="77777777" w:rsidR="00E37D2B" w:rsidRPr="0062049D" w:rsidRDefault="00E37D2B" w:rsidP="00E3509C">
            <w:pPr>
              <w:spacing w:after="80"/>
              <w:rPr>
                <w:rFonts w:asciiTheme="minorHAnsi" w:hAnsiTheme="minorHAnsi"/>
              </w:rPr>
            </w:pPr>
            <w:r w:rsidRPr="0062049D">
              <w:rPr>
                <w:rFonts w:asciiTheme="minorHAnsi" w:hAnsiTheme="minorHAnsi"/>
              </w:rPr>
              <w:t>Work Name &amp; Address</w:t>
            </w:r>
            <w:r w:rsidRPr="0062049D">
              <w:rPr>
                <w:rFonts w:asciiTheme="minorHAnsi" w:hAnsiTheme="minorHAnsi"/>
              </w:rPr>
              <w:tab/>
            </w:r>
          </w:p>
        </w:tc>
        <w:tc>
          <w:tcPr>
            <w:tcW w:w="63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68008A9" w14:textId="77777777" w:rsidR="00E37D2B" w:rsidRPr="0062049D" w:rsidRDefault="00E37D2B" w:rsidP="00E3509C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049D" w:rsidRPr="0062049D" w14:paraId="37CE4B86" w14:textId="77777777" w:rsidTr="0054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B60ECD8" w14:textId="77777777" w:rsidR="00E37D2B" w:rsidRPr="0062049D" w:rsidRDefault="00E37D2B" w:rsidP="00E3509C">
            <w:pPr>
              <w:spacing w:after="80"/>
              <w:rPr>
                <w:rFonts w:asciiTheme="minorHAnsi" w:hAnsiTheme="minorHAnsi"/>
              </w:rPr>
            </w:pPr>
            <w:r w:rsidRPr="0062049D">
              <w:rPr>
                <w:rFonts w:asciiTheme="minorHAnsi" w:hAnsiTheme="minorHAnsi"/>
              </w:rPr>
              <w:t xml:space="preserve">Mobile Number </w:t>
            </w:r>
          </w:p>
        </w:tc>
        <w:tc>
          <w:tcPr>
            <w:tcW w:w="63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6B19EC" w14:textId="77777777" w:rsidR="00E37D2B" w:rsidRPr="0062049D" w:rsidRDefault="00E37D2B" w:rsidP="00E3509C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049D" w:rsidRPr="0062049D" w14:paraId="6C042FA2" w14:textId="77777777" w:rsidTr="0054539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03436E4" w14:textId="77777777" w:rsidR="00E37D2B" w:rsidRPr="0062049D" w:rsidRDefault="00E37D2B" w:rsidP="00E3509C">
            <w:pPr>
              <w:spacing w:after="80"/>
              <w:rPr>
                <w:rFonts w:asciiTheme="minorHAnsi" w:hAnsiTheme="minorHAnsi"/>
              </w:rPr>
            </w:pPr>
            <w:r w:rsidRPr="0062049D">
              <w:rPr>
                <w:rFonts w:asciiTheme="minorHAnsi" w:hAnsiTheme="minorHAnsi"/>
              </w:rPr>
              <w:t>Email Address</w:t>
            </w:r>
            <w:r w:rsidRPr="0062049D">
              <w:rPr>
                <w:rFonts w:asciiTheme="minorHAnsi" w:hAnsiTheme="minorHAnsi"/>
              </w:rPr>
              <w:tab/>
            </w:r>
            <w:r w:rsidRPr="0062049D">
              <w:rPr>
                <w:rFonts w:asciiTheme="minorHAnsi" w:hAnsiTheme="minorHAnsi"/>
              </w:rPr>
              <w:tab/>
            </w:r>
          </w:p>
        </w:tc>
        <w:tc>
          <w:tcPr>
            <w:tcW w:w="63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2A68D2" w14:textId="77777777" w:rsidR="00E37D2B" w:rsidRPr="0062049D" w:rsidRDefault="00E37D2B" w:rsidP="00E3509C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049D" w:rsidRPr="0062049D" w14:paraId="233EBB65" w14:textId="77777777" w:rsidTr="0054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7A43EED" w14:textId="77777777" w:rsidR="00E37D2B" w:rsidRPr="0062049D" w:rsidRDefault="00E37D2B" w:rsidP="00E3509C">
            <w:pPr>
              <w:spacing w:after="80"/>
              <w:rPr>
                <w:rFonts w:asciiTheme="minorHAnsi" w:hAnsiTheme="minorHAnsi"/>
              </w:rPr>
            </w:pPr>
            <w:r w:rsidRPr="0062049D">
              <w:rPr>
                <w:rFonts w:asciiTheme="minorHAnsi" w:hAnsiTheme="minorHAnsi"/>
              </w:rPr>
              <w:t>Emergency Contact Name and Telephone Number</w:t>
            </w:r>
          </w:p>
        </w:tc>
        <w:tc>
          <w:tcPr>
            <w:tcW w:w="63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0F0BA5" w14:textId="77777777" w:rsidR="00E37D2B" w:rsidRPr="0062049D" w:rsidRDefault="00E37D2B" w:rsidP="00E3509C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5509461" w14:textId="77777777" w:rsidR="00E37D2B" w:rsidRPr="00D347FF" w:rsidRDefault="00E37D2B">
      <w:pPr>
        <w:rPr>
          <w:b/>
        </w:rPr>
      </w:pPr>
    </w:p>
    <w:sectPr w:rsidR="00E37D2B" w:rsidRPr="00D347FF" w:rsidSect="00545394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C114" w14:textId="77777777" w:rsidR="004041C5" w:rsidRDefault="004041C5" w:rsidP="00E37D2B">
      <w:pPr>
        <w:spacing w:after="0" w:line="240" w:lineRule="auto"/>
      </w:pPr>
      <w:r>
        <w:separator/>
      </w:r>
    </w:p>
  </w:endnote>
  <w:endnote w:type="continuationSeparator" w:id="0">
    <w:p w14:paraId="5F9280F8" w14:textId="77777777" w:rsidR="004041C5" w:rsidRDefault="004041C5" w:rsidP="00E3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92B79" w14:textId="77777777" w:rsidR="004041C5" w:rsidRDefault="004041C5" w:rsidP="00E37D2B">
      <w:pPr>
        <w:spacing w:after="0" w:line="240" w:lineRule="auto"/>
      </w:pPr>
      <w:r>
        <w:separator/>
      </w:r>
    </w:p>
  </w:footnote>
  <w:footnote w:type="continuationSeparator" w:id="0">
    <w:p w14:paraId="58F38AD9" w14:textId="77777777" w:rsidR="004041C5" w:rsidRDefault="004041C5" w:rsidP="00E3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343D7" w14:textId="31343393" w:rsidR="00E37D2B" w:rsidRDefault="00E37D2B" w:rsidP="00E37D2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B6000" wp14:editId="24184487">
          <wp:simplePos x="0" y="0"/>
          <wp:positionH relativeFrom="column">
            <wp:posOffset>1943100</wp:posOffset>
          </wp:positionH>
          <wp:positionV relativeFrom="paragraph">
            <wp:posOffset>-297180</wp:posOffset>
          </wp:positionV>
          <wp:extent cx="1855106" cy="914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10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2"/>
    <w:rsid w:val="001365A6"/>
    <w:rsid w:val="003E6378"/>
    <w:rsid w:val="004041C5"/>
    <w:rsid w:val="004354C1"/>
    <w:rsid w:val="00461807"/>
    <w:rsid w:val="004D63D7"/>
    <w:rsid w:val="00545394"/>
    <w:rsid w:val="0062049D"/>
    <w:rsid w:val="007157C2"/>
    <w:rsid w:val="00751DBC"/>
    <w:rsid w:val="00771162"/>
    <w:rsid w:val="00D347FF"/>
    <w:rsid w:val="00E37D2B"/>
    <w:rsid w:val="00E9120F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E3AE3"/>
  <w15:chartTrackingRefBased/>
  <w15:docId w15:val="{9948B771-4B02-4AE8-BF61-7E0508B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7157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7157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7157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15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3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D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2B"/>
  </w:style>
  <w:style w:type="paragraph" w:styleId="Footer">
    <w:name w:val="footer"/>
    <w:basedOn w:val="Normal"/>
    <w:link w:val="FooterChar"/>
    <w:uiPriority w:val="99"/>
    <w:unhideWhenUsed/>
    <w:rsid w:val="00E3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2B"/>
  </w:style>
  <w:style w:type="table" w:styleId="MediumList2-Accent1">
    <w:name w:val="Medium List 2 Accent 1"/>
    <w:basedOn w:val="TableNormal"/>
    <w:uiPriority w:val="66"/>
    <w:rsid w:val="00E37D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emuserver\Data\CLIENTS\BSSVD\2020%20ANNUAL%20MEETING%20-%20MANCHESTER%20JBSSVD2001\REGISTRATION\admin@bssv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ssv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Vanitha Sivalingam</dc:creator>
  <cp:keywords/>
  <dc:description/>
  <cp:lastModifiedBy>Mike Utton</cp:lastModifiedBy>
  <cp:revision>3</cp:revision>
  <cp:lastPrinted>2020-02-18T14:51:00Z</cp:lastPrinted>
  <dcterms:created xsi:type="dcterms:W3CDTF">2020-08-20T13:43:00Z</dcterms:created>
  <dcterms:modified xsi:type="dcterms:W3CDTF">2020-08-20T13:55:00Z</dcterms:modified>
</cp:coreProperties>
</file>