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1Light-Accent11"/>
        <w:tblpPr w:leftFromText="180" w:rightFromText="180" w:vertAnchor="text" w:horzAnchor="margin" w:tblpX="-459" w:tblpY="-104"/>
        <w:tblW w:w="10881" w:type="dxa"/>
        <w:tblLook w:val="04A0" w:firstRow="1" w:lastRow="0" w:firstColumn="1" w:lastColumn="0" w:noHBand="0" w:noVBand="1"/>
      </w:tblPr>
      <w:tblGrid>
        <w:gridCol w:w="4967"/>
        <w:gridCol w:w="5914"/>
      </w:tblGrid>
      <w:tr w:rsidR="00402D63" w14:paraId="61616722" w14:textId="77777777" w:rsidTr="00695C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gridSpan w:val="2"/>
          </w:tcPr>
          <w:p w14:paraId="7AD1E594" w14:textId="768BDB6C" w:rsidR="00402D63" w:rsidRPr="00D336BF" w:rsidRDefault="00402D63" w:rsidP="00695C18">
            <w:pPr>
              <w:rPr>
                <w:b w:val="0"/>
                <w:bCs w:val="0"/>
                <w:sz w:val="24"/>
                <w:szCs w:val="24"/>
              </w:rPr>
            </w:pPr>
            <w:r w:rsidRPr="00D336BF">
              <w:rPr>
                <w:b w:val="0"/>
                <w:bCs w:val="0"/>
                <w:color w:val="50B4C8" w:themeColor="accent1"/>
                <w:sz w:val="24"/>
                <w:szCs w:val="24"/>
              </w:rPr>
              <w:t>Paget’s disease classification</w:t>
            </w:r>
            <w:r w:rsidR="0003084A">
              <w:rPr>
                <w:b w:val="0"/>
                <w:bCs w:val="0"/>
                <w:color w:val="50B4C8" w:themeColor="accent1"/>
                <w:sz w:val="24"/>
                <w:szCs w:val="24"/>
              </w:rPr>
              <w:t xml:space="preserve"> (for information only)</w:t>
            </w:r>
          </w:p>
        </w:tc>
      </w:tr>
      <w:tr w:rsidR="00402D63" w14:paraId="1D2BFCB3" w14:textId="77777777" w:rsidTr="00695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7" w:type="dxa"/>
          </w:tcPr>
          <w:p w14:paraId="70BE73AB" w14:textId="77777777" w:rsidR="00402D63" w:rsidRPr="000106A7" w:rsidRDefault="00402D63" w:rsidP="00695C18">
            <w:r w:rsidRPr="000106A7">
              <w:t>Type 1a</w:t>
            </w:r>
          </w:p>
        </w:tc>
        <w:tc>
          <w:tcPr>
            <w:tcW w:w="5914" w:type="dxa"/>
          </w:tcPr>
          <w:p w14:paraId="55684BAD" w14:textId="77777777" w:rsidR="00402D63" w:rsidRDefault="00402D63" w:rsidP="0069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Primary cutaneous disease without invasion</w:t>
            </w:r>
          </w:p>
        </w:tc>
      </w:tr>
      <w:tr w:rsidR="00402D63" w14:paraId="30C53FB5" w14:textId="77777777" w:rsidTr="00695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7" w:type="dxa"/>
          </w:tcPr>
          <w:p w14:paraId="3B8A1221" w14:textId="77777777" w:rsidR="00402D63" w:rsidRPr="000106A7" w:rsidRDefault="00402D63" w:rsidP="00695C18">
            <w:r w:rsidRPr="000106A7">
              <w:t>Type 1b</w:t>
            </w:r>
          </w:p>
        </w:tc>
        <w:tc>
          <w:tcPr>
            <w:tcW w:w="5914" w:type="dxa"/>
          </w:tcPr>
          <w:p w14:paraId="3AE6512F" w14:textId="77777777" w:rsidR="00402D63" w:rsidRDefault="00402D63" w:rsidP="0069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Primary cutaneous disease with invasion through basal membrane</w:t>
            </w:r>
          </w:p>
        </w:tc>
      </w:tr>
      <w:tr w:rsidR="00402D63" w14:paraId="4C7483E6" w14:textId="77777777" w:rsidTr="00695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7" w:type="dxa"/>
          </w:tcPr>
          <w:p w14:paraId="1A29CF1C" w14:textId="77777777" w:rsidR="00402D63" w:rsidRPr="000106A7" w:rsidRDefault="00402D63" w:rsidP="00695C18">
            <w:r w:rsidRPr="000106A7">
              <w:t>Type 1c</w:t>
            </w:r>
          </w:p>
        </w:tc>
        <w:tc>
          <w:tcPr>
            <w:tcW w:w="5914" w:type="dxa"/>
          </w:tcPr>
          <w:p w14:paraId="50FB1C2B" w14:textId="105902FE" w:rsidR="00402D63" w:rsidRDefault="00402D63" w:rsidP="0069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Primary cutaneous disease in association with vulva</w:t>
            </w:r>
            <w:r w:rsidR="00FC1446">
              <w:t xml:space="preserve">l </w:t>
            </w:r>
            <w:r>
              <w:t>adenocarcinoma</w:t>
            </w:r>
          </w:p>
        </w:tc>
      </w:tr>
      <w:tr w:rsidR="00402D63" w14:paraId="7385C290" w14:textId="77777777" w:rsidTr="00695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7" w:type="dxa"/>
          </w:tcPr>
          <w:p w14:paraId="2CF4E613" w14:textId="74F077C8" w:rsidR="00402D63" w:rsidRPr="000106A7" w:rsidRDefault="00402D63" w:rsidP="00695C18">
            <w:r w:rsidRPr="000106A7">
              <w:t>Type 2</w:t>
            </w:r>
          </w:p>
        </w:tc>
        <w:tc>
          <w:tcPr>
            <w:tcW w:w="5914" w:type="dxa"/>
          </w:tcPr>
          <w:p w14:paraId="4A2B205F" w14:textId="061659BF" w:rsidR="00402D63" w:rsidRDefault="00402D63" w:rsidP="0069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Paget’s secondary to intestinal malignancy</w:t>
            </w:r>
          </w:p>
        </w:tc>
      </w:tr>
      <w:tr w:rsidR="00402D63" w14:paraId="6FE75CDB" w14:textId="77777777" w:rsidTr="00695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7" w:type="dxa"/>
          </w:tcPr>
          <w:p w14:paraId="090E2C79" w14:textId="0241973D" w:rsidR="00402D63" w:rsidRPr="000106A7" w:rsidRDefault="00402D63" w:rsidP="00695C18">
            <w:r w:rsidRPr="000106A7">
              <w:t>Type 3</w:t>
            </w:r>
          </w:p>
        </w:tc>
        <w:tc>
          <w:tcPr>
            <w:tcW w:w="5914" w:type="dxa"/>
          </w:tcPr>
          <w:p w14:paraId="7FCCD3D4" w14:textId="14B41E24" w:rsidR="00402D63" w:rsidRDefault="00402D63" w:rsidP="0069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Paget’s secondary to urological malignancy</w:t>
            </w:r>
          </w:p>
        </w:tc>
      </w:tr>
    </w:tbl>
    <w:tbl>
      <w:tblPr>
        <w:tblStyle w:val="GridTable1Light-Accent11"/>
        <w:tblpPr w:leftFromText="180" w:rightFromText="180" w:vertAnchor="page" w:horzAnchor="margin" w:tblpX="-459" w:tblpY="3706"/>
        <w:tblW w:w="10881" w:type="dxa"/>
        <w:tblLayout w:type="fixed"/>
        <w:tblLook w:val="04A0" w:firstRow="1" w:lastRow="0" w:firstColumn="1" w:lastColumn="0" w:noHBand="0" w:noVBand="1"/>
      </w:tblPr>
      <w:tblGrid>
        <w:gridCol w:w="2438"/>
        <w:gridCol w:w="1213"/>
        <w:gridCol w:w="1559"/>
        <w:gridCol w:w="1843"/>
        <w:gridCol w:w="1134"/>
        <w:gridCol w:w="852"/>
        <w:gridCol w:w="140"/>
        <w:gridCol w:w="1702"/>
      </w:tblGrid>
      <w:tr w:rsidR="00433D64" w14:paraId="7A27A04F" w14:textId="77777777" w:rsidTr="000106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gridSpan w:val="8"/>
          </w:tcPr>
          <w:p w14:paraId="3F1DED5B" w14:textId="77777777" w:rsidR="00433D64" w:rsidRPr="00D336BF" w:rsidRDefault="00433D64" w:rsidP="00433D64">
            <w:pPr>
              <w:rPr>
                <w:b w:val="0"/>
                <w:bCs w:val="0"/>
                <w:color w:val="50B4C8" w:themeColor="accent1"/>
                <w:sz w:val="24"/>
                <w:szCs w:val="24"/>
              </w:rPr>
            </w:pPr>
            <w:r w:rsidRPr="00D336BF">
              <w:rPr>
                <w:b w:val="0"/>
                <w:bCs w:val="0"/>
                <w:color w:val="50B4C8" w:themeColor="accent1"/>
                <w:sz w:val="24"/>
                <w:szCs w:val="24"/>
              </w:rPr>
              <w:t>Please complete all fields by entering details/clicking in appropriate box</w:t>
            </w:r>
          </w:p>
        </w:tc>
      </w:tr>
      <w:tr w:rsidR="00433D64" w14:paraId="45134526" w14:textId="77777777" w:rsidTr="00871D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14:paraId="5D3DF840" w14:textId="65FD3F63" w:rsidR="00433D64" w:rsidRPr="000106A7" w:rsidRDefault="00DA136F" w:rsidP="00433D64">
            <w:r>
              <w:t>Local identifier</w:t>
            </w:r>
          </w:p>
        </w:tc>
        <w:tc>
          <w:tcPr>
            <w:tcW w:w="8443" w:type="dxa"/>
            <w:gridSpan w:val="7"/>
          </w:tcPr>
          <w:p w14:paraId="2D698B57" w14:textId="77777777" w:rsidR="00433D64" w:rsidRDefault="00433D64" w:rsidP="00433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3D64" w14:paraId="46DEB88C" w14:textId="77777777" w:rsidTr="00871D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14:paraId="0F5093A8" w14:textId="77777777" w:rsidR="00433D64" w:rsidRPr="000106A7" w:rsidRDefault="00433D64" w:rsidP="00433D64">
            <w:r w:rsidRPr="000106A7">
              <w:t>Year of diagnosis</w:t>
            </w:r>
          </w:p>
        </w:tc>
        <w:tc>
          <w:tcPr>
            <w:tcW w:w="8443" w:type="dxa"/>
            <w:gridSpan w:val="7"/>
          </w:tcPr>
          <w:p w14:paraId="213D4722" w14:textId="77777777" w:rsidR="00433D64" w:rsidRDefault="00433D64" w:rsidP="00433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3D64" w14:paraId="2B3CC8FD" w14:textId="77777777" w:rsidTr="00871D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14:paraId="695A9A7D" w14:textId="77777777" w:rsidR="00433D64" w:rsidRPr="000106A7" w:rsidRDefault="00433D64" w:rsidP="00433D64">
            <w:r w:rsidRPr="000106A7">
              <w:t>Age at diagnosis</w:t>
            </w:r>
          </w:p>
        </w:tc>
        <w:tc>
          <w:tcPr>
            <w:tcW w:w="8443" w:type="dxa"/>
            <w:gridSpan w:val="7"/>
          </w:tcPr>
          <w:p w14:paraId="53E5A020" w14:textId="77777777" w:rsidR="00433D64" w:rsidRDefault="00433D64" w:rsidP="00433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3D64" w14:paraId="0C0AE32C" w14:textId="77777777" w:rsidTr="000106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gridSpan w:val="8"/>
          </w:tcPr>
          <w:p w14:paraId="55F751D3" w14:textId="77777777" w:rsidR="00433D64" w:rsidRPr="000106A7" w:rsidRDefault="00433D64" w:rsidP="00433D64">
            <w:r w:rsidRPr="000106A7">
              <w:t>Type of Paget’s</w:t>
            </w:r>
          </w:p>
        </w:tc>
      </w:tr>
      <w:tr w:rsidR="000106A7" w14:paraId="39025055" w14:textId="77777777" w:rsidTr="00871D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14:paraId="18B9C875" w14:textId="77777777" w:rsidR="00433D64" w:rsidRPr="00D336BF" w:rsidRDefault="00433D64" w:rsidP="00433D64"/>
        </w:tc>
        <w:tc>
          <w:tcPr>
            <w:tcW w:w="1213" w:type="dxa"/>
          </w:tcPr>
          <w:p w14:paraId="2A4BF032" w14:textId="6B7AB10D" w:rsidR="00433D64" w:rsidRDefault="00433D64" w:rsidP="00433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1a </w:t>
            </w:r>
            <w:sdt>
              <w:sdtPr>
                <w:id w:val="-106502187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56563">
                  <w:sym w:font="Wingdings" w:char="F0A8"/>
                </w:r>
              </w:sdtContent>
            </w:sdt>
            <w:r>
              <w:t xml:space="preserve"> </w:t>
            </w:r>
            <w:r>
              <w:tab/>
            </w:r>
          </w:p>
          <w:p w14:paraId="3E4A70C7" w14:textId="77777777" w:rsidR="00433D64" w:rsidRDefault="00433D64" w:rsidP="00433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48D54820" w14:textId="1C14FF81" w:rsidR="00433D64" w:rsidRDefault="00433D64" w:rsidP="00433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1b  </w:t>
            </w:r>
            <w:sdt>
              <w:sdtPr>
                <w:id w:val="56576238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56563">
                  <w:sym w:font="Wingdings" w:char="F0A8"/>
                </w:r>
              </w:sdtContent>
            </w:sdt>
          </w:p>
        </w:tc>
        <w:tc>
          <w:tcPr>
            <w:tcW w:w="1843" w:type="dxa"/>
          </w:tcPr>
          <w:p w14:paraId="393CD88E" w14:textId="01FB546C" w:rsidR="00433D64" w:rsidRDefault="00433D64" w:rsidP="00433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1c  </w:t>
            </w:r>
            <w:sdt>
              <w:sdtPr>
                <w:id w:val="-193813264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56563">
                  <w:sym w:font="Wingdings" w:char="F0A8"/>
                </w:r>
              </w:sdtContent>
            </w:sdt>
          </w:p>
        </w:tc>
        <w:tc>
          <w:tcPr>
            <w:tcW w:w="1134" w:type="dxa"/>
          </w:tcPr>
          <w:p w14:paraId="6E4C8CC2" w14:textId="4DDE1888" w:rsidR="00433D64" w:rsidRDefault="00433D64" w:rsidP="00433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  </w:t>
            </w:r>
            <w:sdt>
              <w:sdtPr>
                <w:id w:val="125979093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56563">
                  <w:sym w:font="Wingdings" w:char="F0A8"/>
                </w:r>
              </w:sdtContent>
            </w:sdt>
          </w:p>
        </w:tc>
        <w:tc>
          <w:tcPr>
            <w:tcW w:w="992" w:type="dxa"/>
            <w:gridSpan w:val="2"/>
          </w:tcPr>
          <w:p w14:paraId="09C0F221" w14:textId="0C6EDC50" w:rsidR="00433D64" w:rsidRDefault="00433D64" w:rsidP="00433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  </w:t>
            </w:r>
            <w:sdt>
              <w:sdtPr>
                <w:id w:val="17878191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56563">
                  <w:sym w:font="Wingdings" w:char="F0A8"/>
                </w:r>
              </w:sdtContent>
            </w:sdt>
          </w:p>
        </w:tc>
        <w:tc>
          <w:tcPr>
            <w:tcW w:w="1702" w:type="dxa"/>
          </w:tcPr>
          <w:p w14:paraId="4A159502" w14:textId="154E0E6E" w:rsidR="00433D64" w:rsidRDefault="00433D64" w:rsidP="00433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Unclassified   </w:t>
            </w:r>
            <w:sdt>
              <w:sdtPr>
                <w:id w:val="7185783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71D26">
                  <w:sym w:font="Wingdings" w:char="F0A8"/>
                </w:r>
              </w:sdtContent>
            </w:sdt>
          </w:p>
        </w:tc>
      </w:tr>
      <w:tr w:rsidR="00433D64" w14:paraId="67D22FED" w14:textId="77777777" w:rsidTr="000106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gridSpan w:val="8"/>
          </w:tcPr>
          <w:p w14:paraId="28D0A838" w14:textId="6E6DB73E" w:rsidR="00433D64" w:rsidRPr="000106A7" w:rsidRDefault="0003084A" w:rsidP="00433D64">
            <w:r>
              <w:t xml:space="preserve">Histological </w:t>
            </w:r>
            <w:r w:rsidR="00433D64" w:rsidRPr="000106A7">
              <w:t xml:space="preserve">Invasion Present </w:t>
            </w:r>
          </w:p>
        </w:tc>
      </w:tr>
      <w:tr w:rsidR="000106A7" w14:paraId="1202A78E" w14:textId="77777777" w:rsidTr="00871D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14:paraId="05859129" w14:textId="77777777" w:rsidR="00433D64" w:rsidRPr="00D336BF" w:rsidRDefault="00433D64" w:rsidP="00433D64"/>
        </w:tc>
        <w:tc>
          <w:tcPr>
            <w:tcW w:w="1213" w:type="dxa"/>
          </w:tcPr>
          <w:p w14:paraId="701E813F" w14:textId="73DCB0B0" w:rsidR="00433D64" w:rsidRDefault="00433D64" w:rsidP="00433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Yes  </w:t>
            </w:r>
            <w:sdt>
              <w:sdtPr>
                <w:id w:val="174452614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56563">
                  <w:sym w:font="Wingdings" w:char="F0A8"/>
                </w:r>
              </w:sdtContent>
            </w:sdt>
            <w:r>
              <w:t xml:space="preserve"> </w:t>
            </w:r>
            <w:r>
              <w:tab/>
            </w:r>
          </w:p>
        </w:tc>
        <w:tc>
          <w:tcPr>
            <w:tcW w:w="7230" w:type="dxa"/>
            <w:gridSpan w:val="6"/>
          </w:tcPr>
          <w:p w14:paraId="5D51464C" w14:textId="1BEF5024" w:rsidR="00433D64" w:rsidRDefault="00433D64" w:rsidP="00433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  </w:t>
            </w:r>
            <w:sdt>
              <w:sdtPr>
                <w:id w:val="71532714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56563">
                  <w:sym w:font="Wingdings" w:char="F0A8"/>
                </w:r>
              </w:sdtContent>
            </w:sdt>
            <w:r>
              <w:t xml:space="preserve"> </w:t>
            </w:r>
            <w:r>
              <w:tab/>
            </w:r>
          </w:p>
        </w:tc>
      </w:tr>
      <w:tr w:rsidR="00433D64" w14:paraId="36008EDA" w14:textId="77777777" w:rsidTr="000106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gridSpan w:val="8"/>
          </w:tcPr>
          <w:p w14:paraId="0AE2B32D" w14:textId="77777777" w:rsidR="00433D64" w:rsidRPr="000106A7" w:rsidRDefault="00433D64" w:rsidP="00433D64">
            <w:pPr>
              <w:rPr>
                <w:rFonts w:cstheme="minorHAnsi"/>
              </w:rPr>
            </w:pPr>
            <w:r w:rsidRPr="000106A7">
              <w:rPr>
                <w:rFonts w:cstheme="minorHAnsi"/>
              </w:rPr>
              <w:t>Immunohistochemistry stains (click if performed and result + or -)</w:t>
            </w:r>
          </w:p>
        </w:tc>
      </w:tr>
      <w:tr w:rsidR="00DB78E0" w14:paraId="2EA7005F" w14:textId="77777777" w:rsidTr="00871D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  <w:vMerge w:val="restart"/>
          </w:tcPr>
          <w:p w14:paraId="4E75224D" w14:textId="73A2828E" w:rsidR="00DB78E0" w:rsidRPr="006E0722" w:rsidRDefault="00DB78E0" w:rsidP="0072051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13" w:type="dxa"/>
          </w:tcPr>
          <w:p w14:paraId="7EB1CD65" w14:textId="40B5E47D" w:rsidR="00DB78E0" w:rsidRDefault="00DB78E0" w:rsidP="00433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PAS </w:t>
            </w:r>
            <w:sdt>
              <w:sdtPr>
                <w:id w:val="-10982212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56563">
                  <w:sym w:font="Wingdings" w:char="F0A8"/>
                </w:r>
              </w:sdtContent>
            </w:sdt>
            <w:r>
              <w:t xml:space="preserve"> </w:t>
            </w:r>
            <w:r>
              <w:tab/>
            </w:r>
          </w:p>
          <w:p w14:paraId="06218B57" w14:textId="77777777" w:rsidR="00DB78E0" w:rsidRDefault="00DB78E0" w:rsidP="00433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FEB2E98" w14:textId="77777777" w:rsidR="00DB78E0" w:rsidRDefault="00DB78E0" w:rsidP="00433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C675A95" w14:textId="77777777" w:rsidR="00DB78E0" w:rsidRDefault="00DB78E0" w:rsidP="00433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Result:</w:t>
            </w:r>
          </w:p>
        </w:tc>
        <w:tc>
          <w:tcPr>
            <w:tcW w:w="1559" w:type="dxa"/>
          </w:tcPr>
          <w:p w14:paraId="740AC60A" w14:textId="7D6777CE" w:rsidR="00DB78E0" w:rsidRDefault="00DB78E0" w:rsidP="00433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45D4D">
              <w:rPr>
                <w:rFonts w:cstheme="minorHAnsi"/>
              </w:rPr>
              <w:t>GCDFP- 15</w:t>
            </w:r>
            <w:r>
              <w:rPr>
                <w:rFonts w:cstheme="minorHAnsi"/>
              </w:rPr>
              <w:t xml:space="preserve"> </w:t>
            </w:r>
            <w:r>
              <w:t xml:space="preserve"> </w:t>
            </w:r>
            <w:sdt>
              <w:sdtPr>
                <w:id w:val="133341717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56563">
                  <w:sym w:font="Wingdings" w:char="F0A8"/>
                </w:r>
              </w:sdtContent>
            </w:sdt>
            <w:r>
              <w:t xml:space="preserve"> </w:t>
            </w:r>
            <w:r>
              <w:tab/>
            </w:r>
          </w:p>
          <w:p w14:paraId="5C5C6B83" w14:textId="77777777" w:rsidR="00DB78E0" w:rsidRDefault="00DB78E0" w:rsidP="00433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095606C" w14:textId="77777777" w:rsidR="00DB78E0" w:rsidRPr="00945D4D" w:rsidRDefault="00DB78E0" w:rsidP="00433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</w:rPr>
              <w:t>Result:</w:t>
            </w:r>
          </w:p>
        </w:tc>
        <w:tc>
          <w:tcPr>
            <w:tcW w:w="1843" w:type="dxa"/>
          </w:tcPr>
          <w:p w14:paraId="3C776684" w14:textId="00D8A036" w:rsidR="00720514" w:rsidRDefault="00720514" w:rsidP="00720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5D4D">
              <w:t>Uroplakin III</w:t>
            </w:r>
            <w:r>
              <w:t xml:space="preserve">  </w:t>
            </w:r>
            <w:sdt>
              <w:sdtPr>
                <w:id w:val="-175719961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56563">
                  <w:sym w:font="Wingdings" w:char="F0A8"/>
                </w:r>
              </w:sdtContent>
            </w:sdt>
            <w:r>
              <w:t xml:space="preserve"> </w:t>
            </w:r>
            <w:r>
              <w:tab/>
            </w:r>
          </w:p>
          <w:p w14:paraId="4BA4A334" w14:textId="77777777" w:rsidR="00720514" w:rsidRDefault="00720514" w:rsidP="00720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6995888" w14:textId="77777777" w:rsidR="0029481A" w:rsidRDefault="0029481A" w:rsidP="00720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8A8B205" w14:textId="4945D215" w:rsidR="00DB78E0" w:rsidRDefault="00720514" w:rsidP="00720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Result:</w:t>
            </w:r>
          </w:p>
        </w:tc>
        <w:tc>
          <w:tcPr>
            <w:tcW w:w="3828" w:type="dxa"/>
            <w:gridSpan w:val="4"/>
          </w:tcPr>
          <w:p w14:paraId="7AC2745B" w14:textId="0C46AE54" w:rsidR="00DB78E0" w:rsidRDefault="00DB78E0" w:rsidP="00433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Melan A, SOX 10, S100 </w:t>
            </w:r>
            <w:sdt>
              <w:sdtPr>
                <w:id w:val="-134569647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56563">
                  <w:sym w:font="Wingdings" w:char="F0A8"/>
                </w:r>
              </w:sdtContent>
            </w:sdt>
          </w:p>
          <w:p w14:paraId="10F6C1B8" w14:textId="77777777" w:rsidR="00DB78E0" w:rsidRDefault="00DB78E0" w:rsidP="00433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ab/>
            </w:r>
          </w:p>
          <w:p w14:paraId="657270A8" w14:textId="77777777" w:rsidR="00DB78E0" w:rsidRDefault="00DB78E0" w:rsidP="00433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258BB70" w14:textId="77777777" w:rsidR="00DB78E0" w:rsidRDefault="00DB78E0" w:rsidP="00433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Result:</w:t>
            </w:r>
          </w:p>
          <w:p w14:paraId="511BB2CB" w14:textId="77777777" w:rsidR="00DB78E0" w:rsidRDefault="00DB78E0" w:rsidP="00433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78E0" w14:paraId="11B12D3B" w14:textId="77777777" w:rsidTr="00871D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  <w:vMerge/>
          </w:tcPr>
          <w:p w14:paraId="57C60232" w14:textId="77777777" w:rsidR="00DB78E0" w:rsidRPr="006E0722" w:rsidRDefault="00DB78E0" w:rsidP="00433D6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13" w:type="dxa"/>
          </w:tcPr>
          <w:p w14:paraId="624F0F27" w14:textId="15BE584D" w:rsidR="00DB78E0" w:rsidRDefault="00DB78E0" w:rsidP="00433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CK 7  </w:t>
            </w:r>
            <w:sdt>
              <w:sdtPr>
                <w:id w:val="15164145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56563">
                  <w:sym w:font="Wingdings" w:char="F0A8"/>
                </w:r>
              </w:sdtContent>
            </w:sdt>
            <w:r>
              <w:t xml:space="preserve"> </w:t>
            </w:r>
            <w:r>
              <w:tab/>
            </w:r>
          </w:p>
          <w:p w14:paraId="44B7B52D" w14:textId="77777777" w:rsidR="00F56563" w:rsidRDefault="00F56563" w:rsidP="00433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E0546F4" w14:textId="3701376A" w:rsidR="00DB78E0" w:rsidRDefault="00DB78E0" w:rsidP="00433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Result:</w:t>
            </w:r>
          </w:p>
        </w:tc>
        <w:tc>
          <w:tcPr>
            <w:tcW w:w="1559" w:type="dxa"/>
          </w:tcPr>
          <w:p w14:paraId="7B7FB4CF" w14:textId="67FC8A96" w:rsidR="00DB78E0" w:rsidRDefault="00DB78E0" w:rsidP="00433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CK20  </w:t>
            </w:r>
            <w:sdt>
              <w:sdtPr>
                <w:id w:val="-69484344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56563">
                  <w:sym w:font="Wingdings" w:char="F0A8"/>
                </w:r>
              </w:sdtContent>
            </w:sdt>
            <w:r>
              <w:t xml:space="preserve"> </w:t>
            </w:r>
            <w:r>
              <w:tab/>
            </w:r>
          </w:p>
          <w:p w14:paraId="6D4875EA" w14:textId="77777777" w:rsidR="00DB78E0" w:rsidRDefault="00DB78E0" w:rsidP="00433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Result:</w:t>
            </w:r>
          </w:p>
        </w:tc>
        <w:tc>
          <w:tcPr>
            <w:tcW w:w="1843" w:type="dxa"/>
          </w:tcPr>
          <w:p w14:paraId="773BE23B" w14:textId="690FDD74" w:rsidR="00720514" w:rsidRDefault="00720514" w:rsidP="00720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5D4D">
              <w:t>CDX2</w:t>
            </w:r>
            <w:r>
              <w:t xml:space="preserve"> </w:t>
            </w:r>
            <w:sdt>
              <w:sdtPr>
                <w:id w:val="64431978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56563">
                  <w:sym w:font="Wingdings" w:char="F0A8"/>
                </w:r>
              </w:sdtContent>
            </w:sdt>
            <w:r>
              <w:tab/>
            </w:r>
          </w:p>
          <w:p w14:paraId="4F62EB91" w14:textId="77777777" w:rsidR="00720514" w:rsidRDefault="00720514" w:rsidP="00720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22CC820" w14:textId="4A44DB74" w:rsidR="00DB78E0" w:rsidRDefault="00720514" w:rsidP="00720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Result:</w:t>
            </w:r>
          </w:p>
        </w:tc>
        <w:tc>
          <w:tcPr>
            <w:tcW w:w="3828" w:type="dxa"/>
            <w:gridSpan w:val="4"/>
          </w:tcPr>
          <w:p w14:paraId="4B0655B5" w14:textId="45474395" w:rsidR="00DB78E0" w:rsidRDefault="00DB78E0" w:rsidP="00433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Other </w:t>
            </w:r>
            <w:sdt>
              <w:sdtPr>
                <w:id w:val="-167455548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56563">
                  <w:sym w:font="Wingdings" w:char="F0A8"/>
                </w:r>
              </w:sdtContent>
            </w:sdt>
            <w:r>
              <w:t xml:space="preserve">     Specify:</w:t>
            </w:r>
          </w:p>
          <w:p w14:paraId="4D12D1AD" w14:textId="77777777" w:rsidR="00DB78E0" w:rsidRDefault="00DB78E0" w:rsidP="00433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7F7A080" w14:textId="77777777" w:rsidR="00DB78E0" w:rsidRDefault="00DB78E0" w:rsidP="00433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Result:</w:t>
            </w:r>
          </w:p>
          <w:p w14:paraId="6602BA47" w14:textId="112AF4A2" w:rsidR="00720514" w:rsidRDefault="00720514" w:rsidP="00433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3D64" w14:paraId="6CE7CFE1" w14:textId="77777777" w:rsidTr="000106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gridSpan w:val="8"/>
          </w:tcPr>
          <w:p w14:paraId="5520F870" w14:textId="2314AA16" w:rsidR="00433D64" w:rsidRPr="000106A7" w:rsidRDefault="00433D64" w:rsidP="00433D64">
            <w:pPr>
              <w:rPr>
                <w:rFonts w:cstheme="minorHAnsi"/>
              </w:rPr>
            </w:pPr>
            <w:r w:rsidRPr="000106A7">
              <w:rPr>
                <w:rFonts w:cstheme="minorHAnsi"/>
              </w:rPr>
              <w:t xml:space="preserve">Screening </w:t>
            </w:r>
            <w:r w:rsidR="0003084A">
              <w:rPr>
                <w:rFonts w:cstheme="minorHAnsi"/>
              </w:rPr>
              <w:t xml:space="preserve">for malignancy </w:t>
            </w:r>
            <w:r w:rsidRPr="000106A7">
              <w:rPr>
                <w:rFonts w:cstheme="minorHAnsi"/>
              </w:rPr>
              <w:t>performed</w:t>
            </w:r>
          </w:p>
        </w:tc>
      </w:tr>
      <w:tr w:rsidR="000106A7" w14:paraId="5146161E" w14:textId="77777777" w:rsidTr="00871D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14:paraId="141ED9DC" w14:textId="77777777" w:rsidR="00433D64" w:rsidRPr="006E0722" w:rsidRDefault="00433D64" w:rsidP="00433D6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13" w:type="dxa"/>
          </w:tcPr>
          <w:p w14:paraId="7E988EC8" w14:textId="3E734F4B" w:rsidR="00433D64" w:rsidRDefault="00433D64" w:rsidP="00433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Yes  </w:t>
            </w:r>
            <w:sdt>
              <w:sdtPr>
                <w:id w:val="-109624306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56563">
                  <w:sym w:font="Wingdings" w:char="F0A8"/>
                </w:r>
              </w:sdtContent>
            </w:sdt>
          </w:p>
        </w:tc>
        <w:tc>
          <w:tcPr>
            <w:tcW w:w="7230" w:type="dxa"/>
            <w:gridSpan w:val="6"/>
          </w:tcPr>
          <w:p w14:paraId="3DAA81E5" w14:textId="7A6C8F1D" w:rsidR="00433D64" w:rsidRDefault="00433D64" w:rsidP="00433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  </w:t>
            </w:r>
            <w:sdt>
              <w:sdtPr>
                <w:id w:val="40380749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56563">
                  <w:sym w:font="Wingdings" w:char="F0A8"/>
                </w:r>
              </w:sdtContent>
            </w:sdt>
          </w:p>
        </w:tc>
      </w:tr>
      <w:tr w:rsidR="00433D64" w14:paraId="7B6C8699" w14:textId="77777777" w:rsidTr="000106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gridSpan w:val="8"/>
          </w:tcPr>
          <w:p w14:paraId="08CB5445" w14:textId="46DF3F2C" w:rsidR="00433D64" w:rsidRPr="000106A7" w:rsidRDefault="00433D64" w:rsidP="00433D64">
            <w:pPr>
              <w:rPr>
                <w:rFonts w:cstheme="minorHAnsi"/>
              </w:rPr>
            </w:pPr>
            <w:r w:rsidRPr="000106A7">
              <w:rPr>
                <w:rFonts w:cstheme="minorHAnsi"/>
              </w:rPr>
              <w:t xml:space="preserve">Screening investigations </w:t>
            </w:r>
            <w:r w:rsidR="0003084A">
              <w:rPr>
                <w:rFonts w:cstheme="minorHAnsi"/>
              </w:rPr>
              <w:t>and results (tick all that apply)</w:t>
            </w:r>
          </w:p>
        </w:tc>
      </w:tr>
      <w:tr w:rsidR="00871D26" w14:paraId="7381DEF4" w14:textId="77777777" w:rsidTr="00A741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  <w:vMerge w:val="restart"/>
          </w:tcPr>
          <w:p w14:paraId="0D7489E1" w14:textId="578BF2D3" w:rsidR="00871D26" w:rsidRPr="006E0722" w:rsidRDefault="00871D26" w:rsidP="0016566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13" w:type="dxa"/>
          </w:tcPr>
          <w:p w14:paraId="33BC4526" w14:textId="1AC8475F" w:rsidR="00871D26" w:rsidRPr="00945D4D" w:rsidRDefault="00871D26" w:rsidP="00DB7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45D4D">
              <w:rPr>
                <w:rFonts w:cstheme="minorHAnsi"/>
              </w:rPr>
              <w:t xml:space="preserve">Bowel </w:t>
            </w:r>
            <w:r>
              <w:t xml:space="preserve"> </w:t>
            </w:r>
            <w:sdt>
              <w:sdtPr>
                <w:id w:val="-105453646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sym w:font="Wingdings" w:char="F0A8"/>
                </w:r>
              </w:sdtContent>
            </w:sdt>
            <w:r w:rsidRPr="00945D4D">
              <w:rPr>
                <w:rFonts w:cstheme="minorHAnsi"/>
              </w:rPr>
              <w:t xml:space="preserve"> scope</w:t>
            </w:r>
            <w:r>
              <w:rPr>
                <w:rFonts w:cstheme="minorHAnsi"/>
              </w:rPr>
              <w:t xml:space="preserve"> </w:t>
            </w:r>
          </w:p>
          <w:p w14:paraId="58B59440" w14:textId="77777777" w:rsidR="00871D26" w:rsidRDefault="00871D26" w:rsidP="00DB7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3100E1B" w14:textId="77777777" w:rsidR="00871D26" w:rsidRDefault="00871D26" w:rsidP="00DB7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Date:</w:t>
            </w:r>
          </w:p>
          <w:p w14:paraId="40F97D5F" w14:textId="77777777" w:rsidR="00871D26" w:rsidRDefault="00871D26" w:rsidP="00DB7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9B4E63A" w14:textId="77777777" w:rsidR="00871D26" w:rsidRDefault="00871D26" w:rsidP="00DB7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Result:</w:t>
            </w:r>
          </w:p>
          <w:p w14:paraId="6DD729F5" w14:textId="5AAEA9CC" w:rsidR="00871D26" w:rsidRPr="00945D4D" w:rsidRDefault="00871D26" w:rsidP="00DB7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3E948A90" w14:textId="4C74E94E" w:rsidR="00871D26" w:rsidRDefault="00871D26" w:rsidP="00DB7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Faecal occult blood/stool </w:t>
            </w:r>
            <w:r>
              <w:t xml:space="preserve"> </w:t>
            </w:r>
            <w:sdt>
              <w:sdtPr>
                <w:id w:val="160153224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sym w:font="Wingdings" w:char="F0A8"/>
                </w:r>
              </w:sdtContent>
            </w:sdt>
          </w:p>
          <w:p w14:paraId="696EA295" w14:textId="77777777" w:rsidR="00871D26" w:rsidRDefault="00871D26" w:rsidP="00DB7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8069F2F" w14:textId="77777777" w:rsidR="00871D26" w:rsidRDefault="00871D26" w:rsidP="00DB7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Date:</w:t>
            </w:r>
          </w:p>
          <w:p w14:paraId="79D70B25" w14:textId="77777777" w:rsidR="00871D26" w:rsidRDefault="00871D26" w:rsidP="00DB7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5082C93" w14:textId="41947A9C" w:rsidR="00871D26" w:rsidRPr="00720514" w:rsidRDefault="00871D26" w:rsidP="00DB7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Result:</w:t>
            </w:r>
          </w:p>
        </w:tc>
        <w:tc>
          <w:tcPr>
            <w:tcW w:w="1843" w:type="dxa"/>
          </w:tcPr>
          <w:p w14:paraId="29BD0C16" w14:textId="7D5D2CB1" w:rsidR="00871D26" w:rsidRPr="00945D4D" w:rsidRDefault="00871D26" w:rsidP="00DB7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45D4D">
              <w:rPr>
                <w:rFonts w:cstheme="minorHAnsi"/>
              </w:rPr>
              <w:t>Mammogram</w:t>
            </w:r>
            <w:r>
              <w:rPr>
                <w:rFonts w:cstheme="minorHAnsi"/>
              </w:rPr>
              <w:t xml:space="preserve"> </w:t>
            </w:r>
            <w:r>
              <w:t xml:space="preserve"> </w:t>
            </w:r>
            <w:sdt>
              <w:sdtPr>
                <w:id w:val="191667417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sym w:font="Wingdings" w:char="F0A8"/>
                </w:r>
              </w:sdtContent>
            </w:sdt>
          </w:p>
          <w:p w14:paraId="54856EF3" w14:textId="77777777" w:rsidR="00871D26" w:rsidRDefault="00871D26" w:rsidP="00DB7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F5A31C5" w14:textId="77777777" w:rsidR="00871D26" w:rsidRDefault="00871D26" w:rsidP="00DB7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D7A7BC3" w14:textId="239251D6" w:rsidR="00871D26" w:rsidRDefault="00871D26" w:rsidP="00DB7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Date:</w:t>
            </w:r>
          </w:p>
          <w:p w14:paraId="53E06AA9" w14:textId="77777777" w:rsidR="00871D26" w:rsidRDefault="00871D26" w:rsidP="00DB7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D68FC2E" w14:textId="1D8AAE87" w:rsidR="00871D26" w:rsidRPr="00945D4D" w:rsidRDefault="00871D26" w:rsidP="00DB7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Result:</w:t>
            </w:r>
          </w:p>
        </w:tc>
        <w:tc>
          <w:tcPr>
            <w:tcW w:w="1986" w:type="dxa"/>
            <w:gridSpan w:val="2"/>
          </w:tcPr>
          <w:p w14:paraId="5F9F2C21" w14:textId="6B6D4499" w:rsidR="00871D26" w:rsidRPr="00945D4D" w:rsidRDefault="00871D26" w:rsidP="00433D64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 Cervical smear </w:t>
            </w:r>
            <w:r>
              <w:t xml:space="preserve"> </w:t>
            </w:r>
            <w:sdt>
              <w:sdtPr>
                <w:id w:val="88421969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sym w:font="Wingdings" w:char="F0A8"/>
                </w:r>
              </w:sdtContent>
            </w:sdt>
          </w:p>
          <w:p w14:paraId="47ACF127" w14:textId="77777777" w:rsidR="00A74141" w:rsidRDefault="00A74141" w:rsidP="00A74141">
            <w:pPr>
              <w:tabs>
                <w:tab w:val="center" w:pos="196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2225AB5" w14:textId="77777777" w:rsidR="00A74141" w:rsidRDefault="00A74141" w:rsidP="00A74141">
            <w:pPr>
              <w:tabs>
                <w:tab w:val="center" w:pos="196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C1A0D21" w14:textId="06BF40B7" w:rsidR="00A74141" w:rsidRDefault="00A74141" w:rsidP="00A74141">
            <w:pPr>
              <w:tabs>
                <w:tab w:val="center" w:pos="196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Date:</w:t>
            </w:r>
          </w:p>
          <w:p w14:paraId="3E76A2CD" w14:textId="77777777" w:rsidR="00A74141" w:rsidRDefault="00A74141" w:rsidP="00A74141">
            <w:pPr>
              <w:tabs>
                <w:tab w:val="center" w:pos="196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D82D283" w14:textId="26EDAAD4" w:rsidR="00871D26" w:rsidRDefault="00A74141" w:rsidP="00A74141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Result:</w:t>
            </w:r>
          </w:p>
        </w:tc>
        <w:tc>
          <w:tcPr>
            <w:tcW w:w="1842" w:type="dxa"/>
            <w:gridSpan w:val="2"/>
          </w:tcPr>
          <w:p w14:paraId="280DBE07" w14:textId="77777777" w:rsidR="00A74141" w:rsidRDefault="00A74141" w:rsidP="00A74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Cystoscopy </w:t>
            </w:r>
            <w:sdt>
              <w:sdtPr>
                <w:id w:val="-149054415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sym w:font="Wingdings" w:char="F0A8"/>
                </w:r>
              </w:sdtContent>
            </w:sdt>
          </w:p>
          <w:p w14:paraId="323FDEE5" w14:textId="77777777" w:rsidR="00A74141" w:rsidRDefault="00A74141" w:rsidP="00A74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2CC7969" w14:textId="77777777" w:rsidR="00A74141" w:rsidRDefault="00A74141" w:rsidP="00A74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756D48D" w14:textId="5639645F" w:rsidR="00A74141" w:rsidRDefault="00A74141" w:rsidP="00A74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Date:</w:t>
            </w:r>
          </w:p>
          <w:p w14:paraId="39250B80" w14:textId="77777777" w:rsidR="00A74141" w:rsidRDefault="00A74141" w:rsidP="00A74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D370504" w14:textId="77777777" w:rsidR="00A74141" w:rsidRDefault="00A74141" w:rsidP="00A74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Result:</w:t>
            </w:r>
          </w:p>
          <w:p w14:paraId="156C36E0" w14:textId="735702F9" w:rsidR="00871D26" w:rsidRPr="00945D4D" w:rsidRDefault="00871D26" w:rsidP="00720514">
            <w:pPr>
              <w:tabs>
                <w:tab w:val="center" w:pos="196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</w:tr>
      <w:tr w:rsidR="00A74141" w14:paraId="469952EC" w14:textId="77777777" w:rsidTr="00A257F1">
        <w:trPr>
          <w:trHeight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  <w:vMerge/>
          </w:tcPr>
          <w:p w14:paraId="58531D97" w14:textId="77777777" w:rsidR="00A74141" w:rsidRPr="006E0722" w:rsidRDefault="00A74141" w:rsidP="00433D6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13" w:type="dxa"/>
          </w:tcPr>
          <w:p w14:paraId="0B666769" w14:textId="77777777" w:rsidR="00A74141" w:rsidRDefault="00A74141" w:rsidP="00A74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5D4D">
              <w:t>CT</w:t>
            </w:r>
            <w:r>
              <w:t xml:space="preserve">  </w:t>
            </w:r>
            <w:sdt>
              <w:sdtPr>
                <w:id w:val="77768589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sym w:font="Wingdings" w:char="F0A8"/>
                </w:r>
              </w:sdtContent>
            </w:sdt>
          </w:p>
          <w:p w14:paraId="7299CC4F" w14:textId="77777777" w:rsidR="00A74141" w:rsidRDefault="00A74141" w:rsidP="00A74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13FDBA4" w14:textId="77777777" w:rsidR="00A74141" w:rsidRDefault="00A74141" w:rsidP="00A74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Date: </w:t>
            </w:r>
          </w:p>
          <w:p w14:paraId="59D9D1DB" w14:textId="77777777" w:rsidR="00A74141" w:rsidRDefault="00A74141" w:rsidP="00A74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454B001" w14:textId="77777777" w:rsidR="00A74141" w:rsidRDefault="00A74141" w:rsidP="00A74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Result:</w:t>
            </w:r>
          </w:p>
          <w:p w14:paraId="6BC54D44" w14:textId="0421B889" w:rsidR="00A74141" w:rsidRPr="00945D4D" w:rsidRDefault="00A74141" w:rsidP="00165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67996EE3" w14:textId="77777777" w:rsidR="00A74141" w:rsidRDefault="00A74141" w:rsidP="00A74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5D4D">
              <w:t>MRI</w:t>
            </w:r>
            <w:r>
              <w:t xml:space="preserve">  </w:t>
            </w:r>
            <w:sdt>
              <w:sdtPr>
                <w:id w:val="73365887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sym w:font="Wingdings" w:char="F0A8"/>
                </w:r>
              </w:sdtContent>
            </w:sdt>
          </w:p>
          <w:p w14:paraId="043FE83D" w14:textId="77777777" w:rsidR="00A74141" w:rsidRDefault="00A74141" w:rsidP="00A74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2BD239C" w14:textId="77777777" w:rsidR="00A74141" w:rsidRDefault="00A74141" w:rsidP="00A74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Date:</w:t>
            </w:r>
          </w:p>
          <w:p w14:paraId="4D0BDB08" w14:textId="77777777" w:rsidR="00A74141" w:rsidRDefault="00A74141" w:rsidP="00A74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ADEA70F" w14:textId="77777777" w:rsidR="00A74141" w:rsidRDefault="00A74141" w:rsidP="00A74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Result:</w:t>
            </w:r>
          </w:p>
          <w:p w14:paraId="1136751A" w14:textId="69F4EBAD" w:rsidR="00A74141" w:rsidRPr="00945D4D" w:rsidRDefault="00A74141" w:rsidP="00A74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05425A0B" w14:textId="77777777" w:rsidR="00A74141" w:rsidRDefault="00A74141" w:rsidP="00A74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U/S </w:t>
            </w:r>
            <w:sdt>
              <w:sdtPr>
                <w:id w:val="125833281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sym w:font="Wingdings" w:char="F0A8"/>
                </w:r>
              </w:sdtContent>
            </w:sdt>
          </w:p>
          <w:p w14:paraId="5D851C2E" w14:textId="77777777" w:rsidR="00A74141" w:rsidRDefault="00A74141" w:rsidP="00A74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696F5CA" w14:textId="77777777" w:rsidR="00A74141" w:rsidRDefault="00A74141" w:rsidP="00A74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Date:</w:t>
            </w:r>
          </w:p>
          <w:p w14:paraId="7860217E" w14:textId="77777777" w:rsidR="00A74141" w:rsidRDefault="00A74141" w:rsidP="00A74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AF1DA2F" w14:textId="77777777" w:rsidR="00A74141" w:rsidRDefault="00A74141" w:rsidP="00A74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Result:</w:t>
            </w:r>
          </w:p>
          <w:p w14:paraId="48F9FB87" w14:textId="643B0057" w:rsidR="00A74141" w:rsidRPr="00945D4D" w:rsidRDefault="00A74141" w:rsidP="00A74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8" w:type="dxa"/>
            <w:gridSpan w:val="4"/>
          </w:tcPr>
          <w:p w14:paraId="5AC979C5" w14:textId="537C1222" w:rsidR="00A74141" w:rsidRDefault="00A74141" w:rsidP="00A74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Other </w:t>
            </w:r>
            <w:sdt>
              <w:sdtPr>
                <w:id w:val="-43482405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   Specify: </w:t>
            </w:r>
          </w:p>
          <w:p w14:paraId="2CA9A773" w14:textId="77777777" w:rsidR="00A74141" w:rsidRDefault="00A74141" w:rsidP="00A74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67B4F04" w14:textId="59D071C6" w:rsidR="00A74141" w:rsidRDefault="00A74141" w:rsidP="00A74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Date:</w:t>
            </w:r>
          </w:p>
          <w:p w14:paraId="1392F751" w14:textId="77777777" w:rsidR="00A74141" w:rsidRDefault="00A74141" w:rsidP="00A74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8268E02" w14:textId="77777777" w:rsidR="00A74141" w:rsidRDefault="00A74141" w:rsidP="00A74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Result:</w:t>
            </w:r>
          </w:p>
          <w:p w14:paraId="4F4FE1E1" w14:textId="0389BD8C" w:rsidR="00A74141" w:rsidRPr="00945D4D" w:rsidRDefault="00A74141" w:rsidP="00A74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433D64" w14:paraId="739680BC" w14:textId="77777777" w:rsidTr="000106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gridSpan w:val="8"/>
          </w:tcPr>
          <w:p w14:paraId="030F0DF1" w14:textId="77777777" w:rsidR="00433D64" w:rsidRPr="000106A7" w:rsidRDefault="00433D64" w:rsidP="00433D64">
            <w:pPr>
              <w:rPr>
                <w:rFonts w:cstheme="minorHAnsi"/>
              </w:rPr>
            </w:pPr>
            <w:r w:rsidRPr="000106A7">
              <w:rPr>
                <w:rFonts w:cstheme="minorHAnsi"/>
              </w:rPr>
              <w:t xml:space="preserve">Any subsequent development of malignancy i.e. after screening </w:t>
            </w:r>
          </w:p>
        </w:tc>
      </w:tr>
      <w:tr w:rsidR="00720514" w14:paraId="35BF8D46" w14:textId="77777777" w:rsidTr="00871D26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  <w:vMerge w:val="restart"/>
          </w:tcPr>
          <w:p w14:paraId="6FD59040" w14:textId="77777777" w:rsidR="00720514" w:rsidRDefault="00720514" w:rsidP="00433D6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13" w:type="dxa"/>
          </w:tcPr>
          <w:p w14:paraId="6F0BE401" w14:textId="762AE36C" w:rsidR="00720514" w:rsidRDefault="00720514" w:rsidP="00433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Yes </w:t>
            </w:r>
            <w:r>
              <w:t xml:space="preserve"> </w:t>
            </w:r>
            <w:sdt>
              <w:sdtPr>
                <w:id w:val="199043869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56563">
                  <w:sym w:font="Wingdings" w:char="F0A8"/>
                </w:r>
              </w:sdtContent>
            </w:sdt>
          </w:p>
          <w:p w14:paraId="596A414C" w14:textId="77777777" w:rsidR="00720514" w:rsidRPr="00945D4D" w:rsidRDefault="00720514" w:rsidP="00720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230" w:type="dxa"/>
            <w:gridSpan w:val="6"/>
          </w:tcPr>
          <w:p w14:paraId="5C57F785" w14:textId="53CBC5FD" w:rsidR="00720514" w:rsidRDefault="00720514" w:rsidP="00433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No </w:t>
            </w:r>
            <w:r>
              <w:t xml:space="preserve"> </w:t>
            </w:r>
            <w:sdt>
              <w:sdtPr>
                <w:id w:val="28000594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56563">
                  <w:sym w:font="Wingdings" w:char="F0A8"/>
                </w:r>
              </w:sdtContent>
            </w:sdt>
          </w:p>
        </w:tc>
      </w:tr>
      <w:tr w:rsidR="00720514" w14:paraId="72491F1F" w14:textId="77777777" w:rsidTr="00871D26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  <w:vMerge/>
          </w:tcPr>
          <w:p w14:paraId="3DCAA1F3" w14:textId="77777777" w:rsidR="00720514" w:rsidRDefault="00720514" w:rsidP="00433D6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43" w:type="dxa"/>
            <w:gridSpan w:val="7"/>
          </w:tcPr>
          <w:p w14:paraId="0560EBF7" w14:textId="77F32BAB" w:rsidR="00720514" w:rsidRDefault="00720514" w:rsidP="00433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Specify if yes</w:t>
            </w:r>
            <w:r w:rsidR="0003084A">
              <w:rPr>
                <w:rFonts w:cstheme="minorHAnsi"/>
              </w:rPr>
              <w:t xml:space="preserve"> including time after initial diagnosis</w:t>
            </w:r>
            <w:r>
              <w:rPr>
                <w:rFonts w:cstheme="minorHAnsi"/>
              </w:rPr>
              <w:t xml:space="preserve">: </w:t>
            </w:r>
          </w:p>
        </w:tc>
      </w:tr>
      <w:tr w:rsidR="00433D64" w14:paraId="3700E685" w14:textId="77777777" w:rsidTr="000106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gridSpan w:val="8"/>
          </w:tcPr>
          <w:p w14:paraId="109B75BF" w14:textId="77777777" w:rsidR="00433D64" w:rsidRPr="000106A7" w:rsidRDefault="00433D64" w:rsidP="00433D64">
            <w:pPr>
              <w:rPr>
                <w:rFonts w:cstheme="minorHAnsi"/>
              </w:rPr>
            </w:pPr>
            <w:r w:rsidRPr="000106A7">
              <w:rPr>
                <w:rFonts w:cstheme="minorHAnsi"/>
              </w:rPr>
              <w:t xml:space="preserve">Treatment received </w:t>
            </w:r>
          </w:p>
        </w:tc>
      </w:tr>
      <w:tr w:rsidR="00720514" w14:paraId="1C093F5F" w14:textId="77777777" w:rsidTr="00A74141">
        <w:trPr>
          <w:trHeight w:val="20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14:paraId="389856C1" w14:textId="77777777" w:rsidR="00433D64" w:rsidRDefault="00433D64" w:rsidP="00433D6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13" w:type="dxa"/>
          </w:tcPr>
          <w:p w14:paraId="47450D2B" w14:textId="2DF7FE1D" w:rsidR="00433D64" w:rsidRDefault="00433D64" w:rsidP="00433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Topical </w:t>
            </w:r>
            <w:r>
              <w:t xml:space="preserve"> </w:t>
            </w:r>
            <w:sdt>
              <w:sdtPr>
                <w:id w:val="-35572554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56563">
                  <w:sym w:font="Wingdings" w:char="F0A8"/>
                </w:r>
              </w:sdtContent>
            </w:sdt>
            <w:r>
              <w:rPr>
                <w:rFonts w:cstheme="minorHAnsi"/>
              </w:rPr>
              <w:t xml:space="preserve"> steroid </w:t>
            </w:r>
            <w:r>
              <w:t xml:space="preserve"> </w:t>
            </w:r>
          </w:p>
          <w:p w14:paraId="3F170968" w14:textId="77777777" w:rsidR="00433D64" w:rsidRDefault="00433D64" w:rsidP="00433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1D0AC00" w14:textId="77777777" w:rsidR="00433D64" w:rsidRPr="00945D4D" w:rsidRDefault="00433D64" w:rsidP="00433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Duration:</w:t>
            </w:r>
          </w:p>
        </w:tc>
        <w:tc>
          <w:tcPr>
            <w:tcW w:w="1559" w:type="dxa"/>
          </w:tcPr>
          <w:p w14:paraId="6D63784E" w14:textId="232A45F7" w:rsidR="00433D64" w:rsidRDefault="00433D64" w:rsidP="00433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Imiquimod </w:t>
            </w:r>
            <w:r>
              <w:t xml:space="preserve"> </w:t>
            </w:r>
            <w:sdt>
              <w:sdtPr>
                <w:id w:val="52020591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56563">
                  <w:sym w:font="Wingdings" w:char="F0A8"/>
                </w:r>
              </w:sdtContent>
            </w:sdt>
          </w:p>
          <w:p w14:paraId="1C0B2F5D" w14:textId="77777777" w:rsidR="00433D64" w:rsidRDefault="00433D64" w:rsidP="00433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424D355" w14:textId="77777777" w:rsidR="00433D64" w:rsidRDefault="00433D64" w:rsidP="00433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3CC47D5" w14:textId="77777777" w:rsidR="00433D64" w:rsidRDefault="00433D64" w:rsidP="00433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Duration:</w:t>
            </w:r>
          </w:p>
        </w:tc>
        <w:tc>
          <w:tcPr>
            <w:tcW w:w="1843" w:type="dxa"/>
          </w:tcPr>
          <w:p w14:paraId="0EEC9C36" w14:textId="6151CB09" w:rsidR="00433D64" w:rsidRDefault="00433D64" w:rsidP="00433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PDT </w:t>
            </w:r>
            <w:r>
              <w:t xml:space="preserve"> </w:t>
            </w:r>
            <w:sdt>
              <w:sdtPr>
                <w:id w:val="-112299460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56563">
                  <w:sym w:font="Wingdings" w:char="F0A8"/>
                </w:r>
              </w:sdtContent>
            </w:sdt>
          </w:p>
          <w:p w14:paraId="26317153" w14:textId="77777777" w:rsidR="00433D64" w:rsidRDefault="00433D64" w:rsidP="00433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1D54F59" w14:textId="77777777" w:rsidR="00433D64" w:rsidRDefault="00433D64" w:rsidP="00433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F51ED22" w14:textId="29DD5A14" w:rsidR="00433D64" w:rsidRDefault="00433D64" w:rsidP="00433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No. of t</w:t>
            </w:r>
            <w:r w:rsidR="00DB78E0">
              <w:rPr>
                <w:rFonts w:cstheme="minorHAnsi"/>
              </w:rPr>
              <w:t>reatments</w:t>
            </w:r>
            <w:r>
              <w:rPr>
                <w:rFonts w:cstheme="minorHAnsi"/>
              </w:rPr>
              <w:t>:</w:t>
            </w:r>
          </w:p>
          <w:p w14:paraId="05032F76" w14:textId="77777777" w:rsidR="00433D64" w:rsidRDefault="00433D64" w:rsidP="00433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64069F4" w14:textId="77777777" w:rsidR="00433D64" w:rsidRDefault="00433D64" w:rsidP="00433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86" w:type="dxa"/>
            <w:gridSpan w:val="2"/>
          </w:tcPr>
          <w:p w14:paraId="502D964C" w14:textId="67E336AA" w:rsidR="00433D64" w:rsidRDefault="00433D64" w:rsidP="00433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Surgery</w:t>
            </w:r>
            <w:r w:rsidR="00854DB5">
              <w:rPr>
                <w:rFonts w:cstheme="minorHAnsi"/>
              </w:rPr>
              <w:t xml:space="preserve"> (WLE)</w:t>
            </w:r>
            <w:r>
              <w:rPr>
                <w:rFonts w:cstheme="minorHAnsi"/>
              </w:rPr>
              <w:t xml:space="preserve"> </w:t>
            </w:r>
            <w:r>
              <w:t xml:space="preserve"> </w:t>
            </w:r>
            <w:sdt>
              <w:sdtPr>
                <w:id w:val="200077362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56563">
                  <w:sym w:font="Wingdings" w:char="F0A8"/>
                </w:r>
              </w:sdtContent>
            </w:sdt>
          </w:p>
          <w:p w14:paraId="7FEBC795" w14:textId="77777777" w:rsidR="00433D64" w:rsidRDefault="00433D64" w:rsidP="00433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6FE70C6" w14:textId="77777777" w:rsidR="00854DB5" w:rsidRDefault="00854DB5" w:rsidP="00720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354A780" w14:textId="30F0F547" w:rsidR="00720514" w:rsidRPr="00720514" w:rsidRDefault="00433D64" w:rsidP="00720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No. of treatments:</w:t>
            </w:r>
          </w:p>
        </w:tc>
        <w:tc>
          <w:tcPr>
            <w:tcW w:w="1842" w:type="dxa"/>
            <w:gridSpan w:val="2"/>
          </w:tcPr>
          <w:p w14:paraId="31AAA375" w14:textId="736B45D2" w:rsidR="00433D64" w:rsidRDefault="00433D64" w:rsidP="00433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Other </w:t>
            </w:r>
            <w:r>
              <w:t xml:space="preserve"> </w:t>
            </w:r>
            <w:sdt>
              <w:sdtPr>
                <w:id w:val="76603569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56563">
                  <w:sym w:font="Wingdings" w:char="F0A8"/>
                </w:r>
              </w:sdtContent>
            </w:sdt>
          </w:p>
          <w:p w14:paraId="7A4D7DB1" w14:textId="77777777" w:rsidR="00433D64" w:rsidRDefault="00433D64" w:rsidP="00433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Specify:</w:t>
            </w:r>
          </w:p>
          <w:p w14:paraId="09DBE65E" w14:textId="77777777" w:rsidR="00433D64" w:rsidRDefault="00433D64" w:rsidP="00433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4214963" w14:textId="77777777" w:rsidR="00433D64" w:rsidRDefault="00433D64" w:rsidP="00433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No. of treatments:</w:t>
            </w:r>
          </w:p>
        </w:tc>
      </w:tr>
    </w:tbl>
    <w:p w14:paraId="36F08698" w14:textId="77777777" w:rsidR="00402D63" w:rsidRDefault="00402D63"/>
    <w:sectPr w:rsidR="00402D63" w:rsidSect="00867D00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10188" w14:textId="77777777" w:rsidR="00C64FD2" w:rsidRDefault="00C64FD2" w:rsidP="00402D63">
      <w:pPr>
        <w:spacing w:after="0" w:line="240" w:lineRule="auto"/>
      </w:pPr>
      <w:r>
        <w:separator/>
      </w:r>
    </w:p>
  </w:endnote>
  <w:endnote w:type="continuationSeparator" w:id="0">
    <w:p w14:paraId="78EE9EF0" w14:textId="77777777" w:rsidR="00C64FD2" w:rsidRDefault="00C64FD2" w:rsidP="00402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5ED57" w14:textId="77777777" w:rsidR="00C64FD2" w:rsidRDefault="00C64FD2" w:rsidP="00402D63">
      <w:pPr>
        <w:spacing w:after="0" w:line="240" w:lineRule="auto"/>
      </w:pPr>
      <w:r>
        <w:separator/>
      </w:r>
    </w:p>
  </w:footnote>
  <w:footnote w:type="continuationSeparator" w:id="0">
    <w:p w14:paraId="2B7A67EA" w14:textId="77777777" w:rsidR="00C64FD2" w:rsidRDefault="00C64FD2" w:rsidP="00402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B5EE8" w14:textId="3EA514E0" w:rsidR="00D336BF" w:rsidRDefault="00F7749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6704" behindDoc="1" locked="0" layoutInCell="1" allowOverlap="0" wp14:anchorId="1EFD4B51" wp14:editId="14F48DC4">
              <wp:simplePos x="0" y="0"/>
              <wp:positionH relativeFrom="margin">
                <wp:posOffset>-371475</wp:posOffset>
              </wp:positionH>
              <wp:positionV relativeFrom="page">
                <wp:posOffset>333375</wp:posOffset>
              </wp:positionV>
              <wp:extent cx="5638800" cy="353695"/>
              <wp:effectExtent l="0" t="0" r="0" b="825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38800" cy="3536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714F138" w14:textId="2FCD1719" w:rsidR="00D336BF" w:rsidRDefault="00D336BF" w:rsidP="00F77490">
                              <w:pPr>
                                <w:pStyle w:val="Head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Vulval paget’s disease audit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FD4B51" id="Rectangle 197" o:spid="_x0000_s1026" style="position:absolute;margin-left:-29.25pt;margin-top:26.25pt;width:444pt;height:27.85pt;z-index:-25165977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" o:allowoverlap="f" fillcolor="#50b4c8 [3204]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4714F138" w14:textId="2FCD1719" w:rsidR="00D336BF" w:rsidRDefault="00D336BF" w:rsidP="00F77490">
                        <w:pPr>
                          <w:pStyle w:val="Head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Vulval paget’s disease audit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1A906FE2" wp14:editId="5168CFE1">
          <wp:simplePos x="0" y="0"/>
          <wp:positionH relativeFrom="column">
            <wp:posOffset>5448300</wp:posOffset>
          </wp:positionH>
          <wp:positionV relativeFrom="paragraph">
            <wp:posOffset>-212725</wp:posOffset>
          </wp:positionV>
          <wp:extent cx="1090295" cy="53741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ssvd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295" cy="5374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3EB6C73" w14:textId="142999E1" w:rsidR="00402D63" w:rsidRDefault="00402D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233E"/>
    <w:rsid w:val="000106A7"/>
    <w:rsid w:val="00030260"/>
    <w:rsid w:val="0003084A"/>
    <w:rsid w:val="001360B9"/>
    <w:rsid w:val="0016566F"/>
    <w:rsid w:val="0029481A"/>
    <w:rsid w:val="003C6710"/>
    <w:rsid w:val="00402D63"/>
    <w:rsid w:val="00430D47"/>
    <w:rsid w:val="00433D64"/>
    <w:rsid w:val="004B493E"/>
    <w:rsid w:val="004E586E"/>
    <w:rsid w:val="004F0D0E"/>
    <w:rsid w:val="004F0E35"/>
    <w:rsid w:val="005578E9"/>
    <w:rsid w:val="00573185"/>
    <w:rsid w:val="005C3CE6"/>
    <w:rsid w:val="0066233E"/>
    <w:rsid w:val="00695C18"/>
    <w:rsid w:val="006B11C5"/>
    <w:rsid w:val="00720514"/>
    <w:rsid w:val="00787422"/>
    <w:rsid w:val="008457A1"/>
    <w:rsid w:val="0085356C"/>
    <w:rsid w:val="00854DB5"/>
    <w:rsid w:val="00863481"/>
    <w:rsid w:val="00867AF6"/>
    <w:rsid w:val="00867D00"/>
    <w:rsid w:val="00871D26"/>
    <w:rsid w:val="008E0039"/>
    <w:rsid w:val="008E393B"/>
    <w:rsid w:val="009269C9"/>
    <w:rsid w:val="00945D4D"/>
    <w:rsid w:val="00952846"/>
    <w:rsid w:val="009709E3"/>
    <w:rsid w:val="00A150E8"/>
    <w:rsid w:val="00A60DD3"/>
    <w:rsid w:val="00A74141"/>
    <w:rsid w:val="00A85643"/>
    <w:rsid w:val="00AC7F14"/>
    <w:rsid w:val="00B64A9D"/>
    <w:rsid w:val="00BA24D0"/>
    <w:rsid w:val="00C0584E"/>
    <w:rsid w:val="00C64FD2"/>
    <w:rsid w:val="00C71955"/>
    <w:rsid w:val="00C7576E"/>
    <w:rsid w:val="00C83137"/>
    <w:rsid w:val="00CD1D6A"/>
    <w:rsid w:val="00D336BF"/>
    <w:rsid w:val="00DA136F"/>
    <w:rsid w:val="00DB78E0"/>
    <w:rsid w:val="00DC557C"/>
    <w:rsid w:val="00F26FF2"/>
    <w:rsid w:val="00F56563"/>
    <w:rsid w:val="00F57F2B"/>
    <w:rsid w:val="00F77490"/>
    <w:rsid w:val="00F9763F"/>
    <w:rsid w:val="00FA6877"/>
    <w:rsid w:val="00FC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460F1B"/>
  <w15:docId w15:val="{6CA9FEAC-6922-48EF-8DFB-FB2DE1C0C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6BF"/>
  </w:style>
  <w:style w:type="paragraph" w:styleId="Heading1">
    <w:name w:val="heading 1"/>
    <w:basedOn w:val="Normal"/>
    <w:next w:val="Normal"/>
    <w:link w:val="Heading1Char"/>
    <w:uiPriority w:val="9"/>
    <w:qFormat/>
    <w:rsid w:val="00D336BF"/>
    <w:pPr>
      <w:keepNext/>
      <w:keepLines/>
      <w:pBdr>
        <w:bottom w:val="single" w:sz="4" w:space="1" w:color="50B4C8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28D9F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36B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28D9F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36B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36B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36B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36B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36B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36B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36B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5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2D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D63"/>
  </w:style>
  <w:style w:type="paragraph" w:styleId="Footer">
    <w:name w:val="footer"/>
    <w:basedOn w:val="Normal"/>
    <w:link w:val="FooterChar"/>
    <w:uiPriority w:val="99"/>
    <w:unhideWhenUsed/>
    <w:rsid w:val="00402D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D63"/>
  </w:style>
  <w:style w:type="character" w:styleId="CommentReference">
    <w:name w:val="annotation reference"/>
    <w:basedOn w:val="DefaultParagraphFont"/>
    <w:uiPriority w:val="99"/>
    <w:semiHidden/>
    <w:unhideWhenUsed/>
    <w:rsid w:val="00F26F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6F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6F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F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F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FF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336BF"/>
    <w:rPr>
      <w:rFonts w:asciiTheme="majorHAnsi" w:eastAsiaTheme="majorEastAsia" w:hAnsiTheme="majorHAnsi" w:cstheme="majorBidi"/>
      <w:color w:val="328D9F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36BF"/>
    <w:rPr>
      <w:rFonts w:asciiTheme="majorHAnsi" w:eastAsiaTheme="majorEastAsia" w:hAnsiTheme="majorHAnsi" w:cstheme="majorBidi"/>
      <w:color w:val="328D9F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36B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36B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36B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36B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36B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36B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36B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336B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336BF"/>
    <w:pPr>
      <w:spacing w:after="0" w:line="240" w:lineRule="auto"/>
      <w:contextualSpacing/>
    </w:pPr>
    <w:rPr>
      <w:rFonts w:asciiTheme="majorHAnsi" w:eastAsiaTheme="majorEastAsia" w:hAnsiTheme="majorHAnsi" w:cstheme="majorBidi"/>
      <w:color w:val="328D9F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D336BF"/>
    <w:rPr>
      <w:rFonts w:asciiTheme="majorHAnsi" w:eastAsiaTheme="majorEastAsia" w:hAnsiTheme="majorHAnsi" w:cstheme="majorBidi"/>
      <w:color w:val="328D9F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36B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D336B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D336BF"/>
    <w:rPr>
      <w:b/>
      <w:bCs/>
    </w:rPr>
  </w:style>
  <w:style w:type="character" w:styleId="Emphasis">
    <w:name w:val="Emphasis"/>
    <w:basedOn w:val="DefaultParagraphFont"/>
    <w:uiPriority w:val="20"/>
    <w:qFormat/>
    <w:rsid w:val="00D336BF"/>
    <w:rPr>
      <w:i/>
      <w:iCs/>
    </w:rPr>
  </w:style>
  <w:style w:type="paragraph" w:styleId="NoSpacing">
    <w:name w:val="No Spacing"/>
    <w:uiPriority w:val="1"/>
    <w:qFormat/>
    <w:rsid w:val="00D336B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336B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336B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36B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0B4C8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36BF"/>
    <w:rPr>
      <w:rFonts w:asciiTheme="majorHAnsi" w:eastAsiaTheme="majorEastAsia" w:hAnsiTheme="majorHAnsi" w:cstheme="majorBidi"/>
      <w:color w:val="50B4C8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336B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336B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336BF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D336BF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336BF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36BF"/>
    <w:pPr>
      <w:outlineLvl w:val="9"/>
    </w:pPr>
  </w:style>
  <w:style w:type="table" w:customStyle="1" w:styleId="GridTable1Light1">
    <w:name w:val="Grid Table 1 Light1"/>
    <w:basedOn w:val="TableNormal"/>
    <w:uiPriority w:val="46"/>
    <w:rsid w:val="000106A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0106A7"/>
    <w:pPr>
      <w:spacing w:after="0" w:line="240" w:lineRule="auto"/>
    </w:pPr>
    <w:tblPr>
      <w:tblStyleRowBandSize w:val="1"/>
      <w:tblStyleColBandSize w:val="1"/>
      <w:tblBorders>
        <w:top w:val="single" w:sz="4" w:space="0" w:color="B9E0E9" w:themeColor="accent1" w:themeTint="66"/>
        <w:left w:val="single" w:sz="4" w:space="0" w:color="B9E0E9" w:themeColor="accent1" w:themeTint="66"/>
        <w:bottom w:val="single" w:sz="4" w:space="0" w:color="B9E0E9" w:themeColor="accent1" w:themeTint="66"/>
        <w:right w:val="single" w:sz="4" w:space="0" w:color="B9E0E9" w:themeColor="accent1" w:themeTint="66"/>
        <w:insideH w:val="single" w:sz="4" w:space="0" w:color="B9E0E9" w:themeColor="accent1" w:themeTint="66"/>
        <w:insideV w:val="single" w:sz="4" w:space="0" w:color="B9E0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6D1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D1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0106A7"/>
    <w:pPr>
      <w:spacing w:after="0" w:line="240" w:lineRule="auto"/>
    </w:pPr>
    <w:tblPr>
      <w:tblStyleRowBandSize w:val="1"/>
      <w:tblStyleColBandSize w:val="1"/>
      <w:tblBorders>
        <w:top w:val="single" w:sz="4" w:space="0" w:color="D8D4B9" w:themeColor="accent3" w:themeTint="66"/>
        <w:left w:val="single" w:sz="4" w:space="0" w:color="D8D4B9" w:themeColor="accent3" w:themeTint="66"/>
        <w:bottom w:val="single" w:sz="4" w:space="0" w:color="D8D4B9" w:themeColor="accent3" w:themeTint="66"/>
        <w:right w:val="single" w:sz="4" w:space="0" w:color="D8D4B9" w:themeColor="accent3" w:themeTint="66"/>
        <w:insideH w:val="single" w:sz="4" w:space="0" w:color="D8D4B9" w:themeColor="accent3" w:themeTint="66"/>
        <w:insideV w:val="single" w:sz="4" w:space="0" w:color="D8D4B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5BF9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BF9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6Colorful-Accent21">
    <w:name w:val="Grid Table 6 Colorful - Accent 21"/>
    <w:basedOn w:val="TableNormal"/>
    <w:uiPriority w:val="51"/>
    <w:rsid w:val="000106A7"/>
    <w:pPr>
      <w:spacing w:after="0" w:line="240" w:lineRule="auto"/>
    </w:pPr>
    <w:rPr>
      <w:color w:val="829752" w:themeColor="accent2" w:themeShade="BF"/>
    </w:rPr>
    <w:tblPr>
      <w:tblStyleRowBandSize w:val="1"/>
      <w:tblStyleColBandSize w:val="1"/>
      <w:tblBorders>
        <w:top w:val="single" w:sz="4" w:space="0" w:color="CAD5B2" w:themeColor="accent2" w:themeTint="99"/>
        <w:left w:val="single" w:sz="4" w:space="0" w:color="CAD5B2" w:themeColor="accent2" w:themeTint="99"/>
        <w:bottom w:val="single" w:sz="4" w:space="0" w:color="CAD5B2" w:themeColor="accent2" w:themeTint="99"/>
        <w:right w:val="single" w:sz="4" w:space="0" w:color="CAD5B2" w:themeColor="accent2" w:themeTint="99"/>
        <w:insideH w:val="single" w:sz="4" w:space="0" w:color="CAD5B2" w:themeColor="accent2" w:themeTint="99"/>
        <w:insideV w:val="single" w:sz="4" w:space="0" w:color="CAD5B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AD5B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AD5B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1E5" w:themeFill="accent2" w:themeFillTint="33"/>
      </w:tcPr>
    </w:tblStylePr>
    <w:tblStylePr w:type="band1Horz">
      <w:tblPr/>
      <w:tcPr>
        <w:shd w:val="clear" w:color="auto" w:fill="EDF1E5" w:themeFill="accent2" w:themeFillTint="33"/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0106A7"/>
    <w:pPr>
      <w:spacing w:after="0" w:line="240" w:lineRule="auto"/>
    </w:pPr>
    <w:rPr>
      <w:color w:val="328D9F" w:themeColor="accent1" w:themeShade="BF"/>
    </w:rPr>
    <w:tblPr>
      <w:tblStyleRowBandSize w:val="1"/>
      <w:tblStyleColBandSize w:val="1"/>
      <w:tblBorders>
        <w:top w:val="single" w:sz="4" w:space="0" w:color="96D1DE" w:themeColor="accent1" w:themeTint="99"/>
        <w:left w:val="single" w:sz="4" w:space="0" w:color="96D1DE" w:themeColor="accent1" w:themeTint="99"/>
        <w:bottom w:val="single" w:sz="4" w:space="0" w:color="96D1DE" w:themeColor="accent1" w:themeTint="99"/>
        <w:right w:val="single" w:sz="4" w:space="0" w:color="96D1DE" w:themeColor="accent1" w:themeTint="99"/>
        <w:insideH w:val="single" w:sz="4" w:space="0" w:color="96D1DE" w:themeColor="accent1" w:themeTint="99"/>
        <w:insideV w:val="single" w:sz="4" w:space="0" w:color="96D1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FF4" w:themeFill="accent1" w:themeFillTint="33"/>
      </w:tcPr>
    </w:tblStylePr>
    <w:tblStylePr w:type="band1Horz">
      <w:tblPr/>
      <w:tcPr>
        <w:shd w:val="clear" w:color="auto" w:fill="DCEFF4" w:themeFill="accent1" w:themeFillTint="33"/>
      </w:tcPr>
    </w:tblStylePr>
    <w:tblStylePr w:type="neCell">
      <w:tblPr/>
      <w:tcPr>
        <w:tcBorders>
          <w:bottom w:val="single" w:sz="4" w:space="0" w:color="96D1DE" w:themeColor="accent1" w:themeTint="99"/>
        </w:tcBorders>
      </w:tcPr>
    </w:tblStylePr>
    <w:tblStylePr w:type="nwCell">
      <w:tblPr/>
      <w:tcPr>
        <w:tcBorders>
          <w:bottom w:val="single" w:sz="4" w:space="0" w:color="96D1DE" w:themeColor="accent1" w:themeTint="99"/>
        </w:tcBorders>
      </w:tcPr>
    </w:tblStylePr>
    <w:tblStylePr w:type="seCell">
      <w:tblPr/>
      <w:tcPr>
        <w:tcBorders>
          <w:top w:val="single" w:sz="4" w:space="0" w:color="96D1DE" w:themeColor="accent1" w:themeTint="99"/>
        </w:tcBorders>
      </w:tcPr>
    </w:tblStylePr>
    <w:tblStylePr w:type="swCell">
      <w:tblPr/>
      <w:tcPr>
        <w:tcBorders>
          <w:top w:val="single" w:sz="4" w:space="0" w:color="96D1DE" w:themeColor="accent1" w:themeTint="99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0106A7"/>
    <w:pPr>
      <w:spacing w:after="0" w:line="240" w:lineRule="auto"/>
    </w:pPr>
    <w:tblPr>
      <w:tblStyleRowBandSize w:val="1"/>
      <w:tblStyleColBandSize w:val="1"/>
      <w:tblBorders>
        <w:top w:val="single" w:sz="4" w:space="0" w:color="50B4C8" w:themeColor="accent1"/>
        <w:left w:val="single" w:sz="4" w:space="0" w:color="50B4C8" w:themeColor="accent1"/>
        <w:bottom w:val="single" w:sz="4" w:space="0" w:color="50B4C8" w:themeColor="accent1"/>
        <w:right w:val="single" w:sz="4" w:space="0" w:color="50B4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0B4C8" w:themeFill="accent1"/>
      </w:tcPr>
    </w:tblStylePr>
    <w:tblStylePr w:type="lastRow">
      <w:rPr>
        <w:b/>
        <w:bCs/>
      </w:rPr>
      <w:tblPr/>
      <w:tcPr>
        <w:tcBorders>
          <w:top w:val="double" w:sz="4" w:space="0" w:color="50B4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0B4C8" w:themeColor="accent1"/>
          <w:right w:val="single" w:sz="4" w:space="0" w:color="50B4C8" w:themeColor="accent1"/>
        </w:tcBorders>
      </w:tcPr>
    </w:tblStylePr>
    <w:tblStylePr w:type="band1Horz">
      <w:tblPr/>
      <w:tcPr>
        <w:tcBorders>
          <w:top w:val="single" w:sz="4" w:space="0" w:color="50B4C8" w:themeColor="accent1"/>
          <w:bottom w:val="single" w:sz="4" w:space="0" w:color="50B4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0B4C8" w:themeColor="accent1"/>
          <w:left w:val="nil"/>
        </w:tcBorders>
      </w:tcPr>
    </w:tblStylePr>
    <w:tblStylePr w:type="swCell">
      <w:tblPr/>
      <w:tcPr>
        <w:tcBorders>
          <w:top w:val="double" w:sz="4" w:space="0" w:color="50B4C8" w:themeColor="accent1"/>
          <w:right w:val="nil"/>
        </w:tcBorders>
      </w:tcPr>
    </w:tblStylePr>
  </w:style>
  <w:style w:type="table" w:customStyle="1" w:styleId="GridTable1Light-Accent61">
    <w:name w:val="Grid Table 1 Light - Accent 61"/>
    <w:basedOn w:val="TableNormal"/>
    <w:uiPriority w:val="46"/>
    <w:rsid w:val="000106A7"/>
    <w:pPr>
      <w:spacing w:after="0" w:line="240" w:lineRule="auto"/>
    </w:pPr>
    <w:tblPr>
      <w:tblStyleRowBandSize w:val="1"/>
      <w:tblStyleColBandSize w:val="1"/>
      <w:tblBorders>
        <w:top w:val="single" w:sz="4" w:space="0" w:color="CDDDD7" w:themeColor="accent6" w:themeTint="66"/>
        <w:left w:val="single" w:sz="4" w:space="0" w:color="CDDDD7" w:themeColor="accent6" w:themeTint="66"/>
        <w:bottom w:val="single" w:sz="4" w:space="0" w:color="CDDDD7" w:themeColor="accent6" w:themeTint="66"/>
        <w:right w:val="single" w:sz="4" w:space="0" w:color="CDDDD7" w:themeColor="accent6" w:themeTint="66"/>
        <w:insideH w:val="single" w:sz="4" w:space="0" w:color="CDDDD7" w:themeColor="accent6" w:themeTint="66"/>
        <w:insideV w:val="single" w:sz="4" w:space="0" w:color="CDDDD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C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C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Light1">
    <w:name w:val="Table Grid Light1"/>
    <w:basedOn w:val="TableNormal"/>
    <w:uiPriority w:val="40"/>
    <w:rsid w:val="000106A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etropolitan">
  <a:themeElements>
    <a:clrScheme name="Metropolitan">
      <a:dk1>
        <a:sysClr val="windowText" lastClr="000000"/>
      </a:dk1>
      <a:lt1>
        <a:sysClr val="window" lastClr="FFFFFF"/>
      </a:lt1>
      <a:dk2>
        <a:srgbClr val="162F33"/>
      </a:dk2>
      <a:lt2>
        <a:srgbClr val="EAF0E0"/>
      </a:lt2>
      <a:accent1>
        <a:srgbClr val="50B4C8"/>
      </a:accent1>
      <a:accent2>
        <a:srgbClr val="A8B97F"/>
      </a:accent2>
      <a:accent3>
        <a:srgbClr val="9B9256"/>
      </a:accent3>
      <a:accent4>
        <a:srgbClr val="657689"/>
      </a:accent4>
      <a:accent5>
        <a:srgbClr val="7A855D"/>
      </a:accent5>
      <a:accent6>
        <a:srgbClr val="84AC9D"/>
      </a:accent6>
      <a:hlink>
        <a:srgbClr val="2370CD"/>
      </a:hlink>
      <a:folHlink>
        <a:srgbClr val="877589"/>
      </a:folHlink>
    </a:clrScheme>
    <a:fontScheme name="Metropolitan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etropolita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5E28D-F0AC-4FBD-8606-25408F224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Vulval paget’s disease audit</vt:lpstr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Vulval paget’s disease audit</dc:title>
  <dc:creator>Sabrina K</dc:creator>
  <cp:lastModifiedBy>Sabrina K</cp:lastModifiedBy>
  <cp:revision>2</cp:revision>
  <dcterms:created xsi:type="dcterms:W3CDTF">2020-06-29T18:13:00Z</dcterms:created>
  <dcterms:modified xsi:type="dcterms:W3CDTF">2020-06-29T18:13:00Z</dcterms:modified>
</cp:coreProperties>
</file>